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E5" w:rsidRPr="00E120E5" w:rsidRDefault="00E120E5" w:rsidP="00E120E5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E120E5">
        <w:rPr>
          <w:b/>
          <w:color w:val="385623" w:themeColor="accent6" w:themeShade="80"/>
          <w:sz w:val="28"/>
        </w:rPr>
        <w:t>REGLAMENTO DE APROVECHAMIENTO DE TERRENOS CON INSTALACIONES VINCULADAS A LA HOSTELERÍA Y A LA RESTAURACIÓN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Capitulo I.- Disposiciones generales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proofErr w:type="spellStart"/>
      <w:r w:rsidRPr="00E120E5">
        <w:rPr>
          <w:rFonts w:cstheme="minorHAnsi"/>
          <w:color w:val="1F4E79" w:themeColor="accent5" w:themeShade="80"/>
        </w:rPr>
        <w:t>Articulo</w:t>
      </w:r>
      <w:proofErr w:type="spellEnd"/>
      <w:r w:rsidRPr="00E120E5">
        <w:rPr>
          <w:rFonts w:cstheme="minorHAnsi"/>
          <w:color w:val="1F4E79" w:themeColor="accent5" w:themeShade="80"/>
        </w:rPr>
        <w:t xml:space="preserve"> 1º.-</w:t>
      </w:r>
      <w:proofErr w:type="gramStart"/>
      <w:r w:rsidRPr="00E120E5">
        <w:rPr>
          <w:rFonts w:cstheme="minorHAnsi"/>
          <w:color w:val="1F4E79" w:themeColor="accent5" w:themeShade="80"/>
        </w:rPr>
        <w:t>Objeto.-</w:t>
      </w:r>
      <w:proofErr w:type="gramEnd"/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El presente reglamento tiene por objeto regular </w:t>
      </w:r>
      <w:proofErr w:type="gramStart"/>
      <w:r w:rsidRPr="00E120E5">
        <w:rPr>
          <w:rFonts w:cstheme="minorHAnsi"/>
        </w:rPr>
        <w:t>la  instalación</w:t>
      </w:r>
      <w:proofErr w:type="gramEnd"/>
      <w:r w:rsidRPr="00E120E5">
        <w:rPr>
          <w:rFonts w:cstheme="minorHAnsi"/>
        </w:rPr>
        <w:t>, al aire libre, tanto en terreno de dominio público como privado, de terrazas, quioscos, mesas, sillas, quitasoles, toldos, cortavientos, expositores o cualquier otro elemento análogo vinculado a las actividades de hostelería y de restauración, en el término municipal de Ortigueira.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2º.-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Las instalaciones a que se refiere el artículo anterior estarán sujetas a licencia municipal, y deberán ser del material que en cada caso se determina en el presente Reglamento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proofErr w:type="spellStart"/>
      <w:r w:rsidRPr="00E120E5">
        <w:rPr>
          <w:rFonts w:cstheme="minorHAnsi"/>
          <w:color w:val="1F4E79" w:themeColor="accent5" w:themeShade="80"/>
        </w:rPr>
        <w:t>Articulo</w:t>
      </w:r>
      <w:proofErr w:type="spellEnd"/>
      <w:r w:rsidRPr="00E120E5">
        <w:rPr>
          <w:rFonts w:cstheme="minorHAnsi"/>
          <w:color w:val="1F4E79" w:themeColor="accent5" w:themeShade="80"/>
        </w:rPr>
        <w:t xml:space="preserve"> 3º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3.</w:t>
      </w:r>
      <w:proofErr w:type="gramStart"/>
      <w:r w:rsidRPr="00E120E5">
        <w:rPr>
          <w:rFonts w:cstheme="minorHAnsi"/>
        </w:rPr>
        <w:t>1..</w:t>
      </w:r>
      <w:proofErr w:type="gramEnd"/>
      <w:r w:rsidRPr="00E120E5">
        <w:rPr>
          <w:rFonts w:cstheme="minorHAnsi"/>
        </w:rPr>
        <w:t>- Las instalaciones tendrán siempre carácter temporal y serán fácilmente desmontables sin que dejen señales en pavimentos y fachadas.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3.2.-Las autorizaciones podrán solicitarse por meses específicos o con carácter anual.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En ningún caso podrán exceder de un año, por lo que los interesados deberán presentar la correspondiente solicitud para nuevos periodos.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Son autorizaciones de temporada las que van </w:t>
      </w:r>
      <w:proofErr w:type="gramStart"/>
      <w:r w:rsidRPr="00E120E5">
        <w:rPr>
          <w:rFonts w:cstheme="minorHAnsi"/>
        </w:rPr>
        <w:t>desde  el</w:t>
      </w:r>
      <w:proofErr w:type="gramEnd"/>
      <w:r w:rsidRPr="00E120E5">
        <w:rPr>
          <w:rFonts w:cstheme="minorHAnsi"/>
        </w:rPr>
        <w:t xml:space="preserve"> 1 de abril hasta el 30 de septiembre  ambos inclusive, y las anuales las que autorizan la instalación desde el 1 de enero al 31 de diciembre. En cualquier caso, los titulares deberán interesar la renovación de las licencias.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3.3 Las licencias se concederán siempre en precario y el Ayuntamiento podrá revocarlas sin que el titular tenga derecho a indemnización alguna en los siguientes supuestos: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a)       Por quejas razonadas de los vecinos.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b)       Por solicitarlo de forma motivada los servicios municipales.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c)       Por cualquier circunstancia de interés general.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d)       Por que la instalación se encuentre en un estado de abandono o deterioro contrario al ornato </w:t>
      </w:r>
      <w:proofErr w:type="spellStart"/>
      <w:r w:rsidRPr="00E120E5">
        <w:rPr>
          <w:rFonts w:cstheme="minorHAnsi"/>
        </w:rPr>
        <w:t>publico</w:t>
      </w:r>
      <w:proofErr w:type="spellEnd"/>
      <w:r w:rsidRPr="00E120E5">
        <w:rPr>
          <w:rFonts w:cstheme="minorHAnsi"/>
        </w:rPr>
        <w:t>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3.4. Las licencias se otorgarán dejando a salvo el derecho de propiedad y sin perjuicio de terceros, y el ejercicio de la actividad se desarrollará a riesgo y ventura de los interesados.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lastRenderedPageBreak/>
        <w:t>3.5.- La Alcaldía podrá denegar la solicitud de estas instalaciones en cualquiera de los siguientes supuestos: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-Que suponga perjuicio para la seguridad viaria (disminución de la visibilidad, distracción para el conductor, </w:t>
      </w:r>
      <w:proofErr w:type="spellStart"/>
      <w:r w:rsidRPr="00E120E5">
        <w:rPr>
          <w:rFonts w:cstheme="minorHAnsi"/>
        </w:rPr>
        <w:t>etc</w:t>
      </w:r>
      <w:proofErr w:type="spellEnd"/>
      <w:r w:rsidRPr="00E120E5">
        <w:rPr>
          <w:rFonts w:cstheme="minorHAnsi"/>
        </w:rPr>
        <w:t>) o dificulte sensiblemente el tráfico de peatones.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-Que pueda incidir sobre la seguridad (evacuación) de los edificios y locales próximos.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-Que resulte inadecuado o discordante con su entorno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4º.-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4.1 Será obligación del titular de la instalación mantenerla en perfectas condiciones de uso, limpieza, seguridad y ornato público y dispondrá de los correspondientes elementos de recogida de residuos, no permitiendo el almacenamiento de productos, materiales o residuos en el espacio de la instalación. Si el titular de la licencia no realizase la </w:t>
      </w:r>
      <w:proofErr w:type="gramStart"/>
      <w:r w:rsidRPr="00E120E5">
        <w:rPr>
          <w:rFonts w:cstheme="minorHAnsi"/>
        </w:rPr>
        <w:t>limpieza  diaria</w:t>
      </w:r>
      <w:proofErr w:type="gramEnd"/>
      <w:r w:rsidRPr="00E120E5">
        <w:rPr>
          <w:rFonts w:cstheme="minorHAnsi"/>
        </w:rPr>
        <w:t xml:space="preserve">  del espacio ocupado por la instalación se ejecutará, subsidiariamente y  a cargo del obligado, por los servicios municipales por a razón de treinta euros por hora o </w:t>
      </w:r>
      <w:proofErr w:type="spellStart"/>
      <w:r w:rsidRPr="00E120E5">
        <w:rPr>
          <w:rFonts w:cstheme="minorHAnsi"/>
        </w:rPr>
        <w:t>fración</w:t>
      </w:r>
      <w:proofErr w:type="spellEnd"/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 4.2 Asimismo el titular velará porque en las instalaciones se observen y cumplan las normas de orden público, convivencia y ciudadanía, especialmente la normativa vigente relativa a la producción de ruidos.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4.3.- Los titulares de las licencias serán en todo momento responsables de los daños ocasionados a las personas o a las cosas con motivo de la instalación, su funcionamiento o retirada de </w:t>
      </w:r>
      <w:proofErr w:type="gramStart"/>
      <w:r w:rsidRPr="00E120E5">
        <w:rPr>
          <w:rFonts w:cstheme="minorHAnsi"/>
        </w:rPr>
        <w:t>la misma</w:t>
      </w:r>
      <w:proofErr w:type="gramEnd"/>
      <w:r w:rsidRPr="00E120E5">
        <w:rPr>
          <w:rFonts w:cstheme="minorHAnsi"/>
        </w:rPr>
        <w:t>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</w:t>
      </w:r>
      <w:proofErr w:type="gramStart"/>
      <w:r w:rsidRPr="00E120E5">
        <w:rPr>
          <w:rFonts w:cstheme="minorHAnsi"/>
          <w:color w:val="1F4E79" w:themeColor="accent5" w:themeShade="80"/>
        </w:rPr>
        <w:t>5</w:t>
      </w:r>
      <w:r>
        <w:rPr>
          <w:rFonts w:cstheme="minorHAnsi"/>
          <w:color w:val="1F4E79" w:themeColor="accent5" w:themeShade="80"/>
        </w:rPr>
        <w:t>º .</w:t>
      </w:r>
      <w:proofErr w:type="gramEnd"/>
      <w:r>
        <w:rPr>
          <w:rFonts w:cstheme="minorHAnsi"/>
          <w:color w:val="1F4E79" w:themeColor="accent5" w:themeShade="80"/>
        </w:rPr>
        <w:t>-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5.1.- Las solicitudes de la licencia para la instalación se presentarán en el Registro General del Ayuntamiento y deberán ir acompañadas de: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-Fotocopia DNI del solicitante, en caso de tratarse de persona jurídica se aportará fotocopia del NIF de la entidad y DNI de su representante.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-Fotocopia de la licencia de la actividad que se va a desarrollar.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-Fotocopia del alta en </w:t>
      </w:r>
      <w:proofErr w:type="gramStart"/>
      <w:r w:rsidRPr="00E120E5">
        <w:rPr>
          <w:rFonts w:cstheme="minorHAnsi"/>
        </w:rPr>
        <w:t>el  IAE</w:t>
      </w:r>
      <w:proofErr w:type="gramEnd"/>
      <w:r w:rsidRPr="00E120E5">
        <w:rPr>
          <w:rFonts w:cstheme="minorHAnsi"/>
        </w:rPr>
        <w:t>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-Memoria descriptiva de la instalación que se va a realizar y de su ubicación.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-En el caso de que la instalación se ubique en terrenos de dominio público de titularidad distinta de la Administración Local, fotocopia de la correspondiente autorización.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-En el caso de que la instalación se ubique en terrenos de propiedad privada, fotocopia de documento que acredite contar con el permiso del propietario.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5.2.- El hecho de haber sido titular de licencia en situaciones anteriores no genera para el interesado derecho alguno en posteriores peticiones.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</w:t>
      </w:r>
      <w:proofErr w:type="gramStart"/>
      <w:r w:rsidRPr="00E120E5">
        <w:rPr>
          <w:rFonts w:cstheme="minorHAnsi"/>
          <w:color w:val="1F4E79" w:themeColor="accent5" w:themeShade="80"/>
        </w:rPr>
        <w:t>6º  .</w:t>
      </w:r>
      <w:proofErr w:type="gramEnd"/>
      <w:r w:rsidRPr="00E120E5">
        <w:rPr>
          <w:rFonts w:cstheme="minorHAnsi"/>
          <w:color w:val="1F4E79" w:themeColor="accent5" w:themeShade="80"/>
        </w:rPr>
        <w:t>-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Como norma general, se prohíbe la ocupación de bienes de uso público municipal, con la instalación de cualquier tipo de máquina expendedora.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Capítulo II.- Instalación de terrazas   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7º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proofErr w:type="gramStart"/>
      <w:r w:rsidRPr="00E120E5">
        <w:rPr>
          <w:rFonts w:cstheme="minorHAnsi"/>
        </w:rPr>
        <w:t>7.1 .</w:t>
      </w:r>
      <w:proofErr w:type="gramEnd"/>
      <w:r w:rsidRPr="00E120E5">
        <w:rPr>
          <w:rFonts w:cstheme="minorHAnsi"/>
        </w:rPr>
        <w:t>- Las licencias para instalación de mesas y sillas se concederán por módulos de 2x2 metros que corresponden a una mesa y cuatro sillas.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7.2 Generalmente las mesas se instalaran a lo largo de la fachada del establecimiento. No </w:t>
      </w:r>
      <w:proofErr w:type="gramStart"/>
      <w:r w:rsidRPr="00E120E5">
        <w:rPr>
          <w:rFonts w:cstheme="minorHAnsi"/>
        </w:rPr>
        <w:t>obstante</w:t>
      </w:r>
      <w:proofErr w:type="gramEnd"/>
      <w:r w:rsidRPr="00E120E5">
        <w:rPr>
          <w:rFonts w:cstheme="minorHAnsi"/>
        </w:rPr>
        <w:t xml:space="preserve"> se podrá autorizar rebasar la línea de fachada si se aporta al expediente el correspondiente el permiso de los propietarios de los establecimientos colindantes, dejando en todo caso, expedito el acceso a las viviendas y locales comerciales,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8º.-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Salvo autorización expresa en sentido contrario, que solo se podrá conceder con carácter provisional y por motivo razonado, el titular deberá levantar la terraza una vez finalizado el horario de apertura y no podrá montarla nuevamente antes de las 11 horas del día siguiente o del horario que tenga autorizado.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9º.-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Los titulares de licencia para ocupar parte de la vía </w:t>
      </w:r>
      <w:proofErr w:type="spellStart"/>
      <w:r w:rsidRPr="00E120E5">
        <w:rPr>
          <w:rFonts w:cstheme="minorHAnsi"/>
        </w:rPr>
        <w:t>publica</w:t>
      </w:r>
      <w:proofErr w:type="spellEnd"/>
      <w:r w:rsidRPr="00E120E5">
        <w:rPr>
          <w:rFonts w:cstheme="minorHAnsi"/>
        </w:rPr>
        <w:t xml:space="preserve"> municipal, con terrazas estarán obligados a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a)       Dejar un paso de metro y medio de ancho para la circulación de peatones en las aceras o calles peatonales.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b)       Dejar totalmente libre el acceso a la entrada de los edificios y locales comerciales.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c)       No dificultar la maniobra de entrada o salida en vados permanentes de paso de vehículos.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d)       Atenerse estrictamente a la zona autorizada sin que se rebase por ningún concepto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e)       En todo momento se dejará totalmente libres el acceso a bocas de riego, registros de alcantarillados, salidas de emergencia, paradas de transporte público, ventilaciones, accesos a jardines y parques.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f)        A retirar las terrazas, con la mayor rapidez, </w:t>
      </w:r>
      <w:proofErr w:type="gramStart"/>
      <w:r w:rsidRPr="00E120E5">
        <w:rPr>
          <w:rFonts w:cstheme="minorHAnsi"/>
        </w:rPr>
        <w:t>si  a</w:t>
      </w:r>
      <w:proofErr w:type="gramEnd"/>
      <w:r w:rsidRPr="00E120E5">
        <w:rPr>
          <w:rFonts w:cstheme="minorHAnsi"/>
        </w:rPr>
        <w:t xml:space="preserve"> cualquier hora del día es necesario usar la vía pública para cualquier otro servicio o debido a una emergencia.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g)       El último día de vigencia de la licencia el titular deberá recoger todos los elementos que componen la terraza, debiendo dejar totalmente libre y expedita la vía pública. No </w:t>
      </w:r>
      <w:r w:rsidRPr="00E120E5">
        <w:rPr>
          <w:rFonts w:cstheme="minorHAnsi"/>
        </w:rPr>
        <w:lastRenderedPageBreak/>
        <w:t xml:space="preserve">permitiéndose bajo ningún concepto que dichos elementos queden almacenados o depositados en terrenos de dominio </w:t>
      </w:r>
      <w:proofErr w:type="spellStart"/>
      <w:r w:rsidRPr="00E120E5">
        <w:rPr>
          <w:rFonts w:cstheme="minorHAnsi"/>
        </w:rPr>
        <w:t>publico</w:t>
      </w:r>
      <w:proofErr w:type="spellEnd"/>
      <w:r w:rsidRPr="00E120E5">
        <w:rPr>
          <w:rFonts w:cstheme="minorHAnsi"/>
        </w:rPr>
        <w:t>.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10º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10.1.- Las mesas y sillas que se instalen tendrán que ser de: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a.        Estructura de aluminio o acero inoxidable con tapas de PVC en color verde (</w:t>
      </w:r>
      <w:proofErr w:type="spellStart"/>
      <w:r w:rsidRPr="00E120E5">
        <w:rPr>
          <w:rFonts w:cstheme="minorHAnsi"/>
        </w:rPr>
        <w:t>pantones</w:t>
      </w:r>
      <w:proofErr w:type="spellEnd"/>
      <w:r w:rsidRPr="00E120E5">
        <w:rPr>
          <w:rFonts w:cstheme="minorHAnsi"/>
        </w:rPr>
        <w:t xml:space="preserve"> 563 ó 567); o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b.       Íntegramente de aluminio, acero inoxidable o madera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10.2.- Queda totalmente prohibida la publicidad de cualquier producto en las mesas y sillas que se instalen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11º.-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11.1 En el caso de que se instalen quitasoles se sujetaran mediante una base de suficiente peso de forma que no se produzca ningún deterioro al pavimento y no supongan peligro para los usuarios y viandantes.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11.2 Los quitasoles deberán ser acordes con el resto del mobiliario de la terraza, de color verde (</w:t>
      </w:r>
      <w:proofErr w:type="spellStart"/>
      <w:r w:rsidRPr="00E120E5">
        <w:rPr>
          <w:rFonts w:cstheme="minorHAnsi"/>
        </w:rPr>
        <w:t>pantones</w:t>
      </w:r>
      <w:proofErr w:type="spellEnd"/>
      <w:r w:rsidRPr="00E120E5">
        <w:rPr>
          <w:rFonts w:cstheme="minorHAnsi"/>
        </w:rPr>
        <w:t xml:space="preserve"> 563 o/y 567) o/y </w:t>
      </w:r>
      <w:proofErr w:type="gramStart"/>
      <w:r w:rsidRPr="00E120E5">
        <w:rPr>
          <w:rFonts w:cstheme="minorHAnsi"/>
        </w:rPr>
        <w:t>blanco ,</w:t>
      </w:r>
      <w:proofErr w:type="gramEnd"/>
      <w:r w:rsidRPr="00E120E5">
        <w:rPr>
          <w:rFonts w:cstheme="minorHAnsi"/>
        </w:rPr>
        <w:t xml:space="preserve"> quedando prohibida la publicidad de cualquier producto.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12.-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En el caso de que se instalen veladores o separadores, su estructura será acorde con el resto del mobiliario de la terraza, de color verde (</w:t>
      </w:r>
      <w:proofErr w:type="spellStart"/>
      <w:r w:rsidRPr="00E120E5">
        <w:rPr>
          <w:rFonts w:cstheme="minorHAnsi"/>
        </w:rPr>
        <w:t>pantones</w:t>
      </w:r>
      <w:proofErr w:type="spellEnd"/>
      <w:r w:rsidRPr="00E120E5">
        <w:rPr>
          <w:rFonts w:cstheme="minorHAnsi"/>
        </w:rPr>
        <w:t xml:space="preserve"> 563 y/o 567) o/y blanco y no se admitirán rótulos de publicidad que no sea la del propio establecimiento.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Capitulo III.- Instalación de toldos   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13.-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A los efectos de esta Ordenanza se consideraran toldos sujetos a su normativa los que se apoyen total o parcialmente sobre la vía </w:t>
      </w:r>
      <w:proofErr w:type="spellStart"/>
      <w:r w:rsidRPr="00E120E5">
        <w:rPr>
          <w:rFonts w:cstheme="minorHAnsi"/>
        </w:rPr>
        <w:t>publica</w:t>
      </w:r>
      <w:proofErr w:type="spellEnd"/>
      <w:r w:rsidRPr="00E120E5">
        <w:rPr>
          <w:rFonts w:cstheme="minorHAnsi"/>
        </w:rPr>
        <w:t>. Pueden ser de las siguientes clases: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a)       Los que sirvan de resguardo a mesas y sillas.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b)       Aquellos que sean abatibles y de protección de escaparates.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c)       Los especiales que sirvan de acceso a un determinado edifico o comercio.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14.- Condiciones de la instalación de toldos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lastRenderedPageBreak/>
        <w:t xml:space="preserve">a)       Los toldos deberán ser de material, diseño y color acorde con el entorno, por lo que el Ayuntamiento se reserva el derecho de determinar las características de </w:t>
      </w:r>
      <w:proofErr w:type="gramStart"/>
      <w:r w:rsidRPr="00E120E5">
        <w:rPr>
          <w:rFonts w:cstheme="minorHAnsi"/>
        </w:rPr>
        <w:t>los mismos</w:t>
      </w:r>
      <w:proofErr w:type="gramEnd"/>
      <w:r w:rsidRPr="00E120E5">
        <w:rPr>
          <w:rFonts w:cstheme="minorHAnsi"/>
        </w:rPr>
        <w:t xml:space="preserve"> en la concesión de la correspondiente licencia.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b)       Se deberán instalar a una altura mínima de 2,50 metros contados desde la rasante de la acera.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c)       Podrán tener cierres verticales, preferentemente transparentes y de material flexible, siempre que su superficie no sea superior a la ocupada por las mesas y sillas y, como máximo, a tres caras.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d)       Se instalarán sin cimentaciones fijas a 0,50 m. del borde la acera, de forma que sean fácilmente desmontables.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e)       En todo caso deberán cumplir todas y cada una de las condiciones establecidas en las Normas Subsidiarias de Planeamiento Municipal y demás normativa aplicable.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Capitulo IV.-Instalación de quioscos de temporada   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15º.-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Se entenderá por quioscos de temporada las instalaciones constituidas por elementos de carácter desmontable por un plazo igual o inferior a seis meses.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16º.-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proofErr w:type="gramStart"/>
      <w:r w:rsidRPr="00E120E5">
        <w:rPr>
          <w:rFonts w:cstheme="minorHAnsi"/>
        </w:rPr>
        <w:t>La actividad propia y única a desarrollar</w:t>
      </w:r>
      <w:proofErr w:type="gramEnd"/>
      <w:r w:rsidRPr="00E120E5">
        <w:rPr>
          <w:rFonts w:cstheme="minorHAnsi"/>
        </w:rPr>
        <w:t xml:space="preserve"> en estas instalaciones será la venta de productos alimenticios (helados, bebidas y alimentos) no prohibidos por la legislación vigente y bajo las condiciones técnico-sanitarias exigibles en cada caso.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17ª.-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Cuando se pretenda realizar su instalación en el dominio público local, la Alcaldía determinará los espacios a ocupar.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18ª.-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La ocupación de la vía pública municipal por instalación de quioscos estará sujeta al pago de las tasas establecidas en la Ordenanza fiscal </w:t>
      </w:r>
      <w:proofErr w:type="spellStart"/>
      <w:r w:rsidRPr="00E120E5">
        <w:rPr>
          <w:rFonts w:cstheme="minorHAnsi"/>
        </w:rPr>
        <w:t>nº</w:t>
      </w:r>
      <w:proofErr w:type="spellEnd"/>
      <w:r w:rsidRPr="00E120E5">
        <w:rPr>
          <w:rFonts w:cstheme="minorHAnsi"/>
        </w:rPr>
        <w:t xml:space="preserve"> 15 reguladora de la tasa por puestos, barracas, casetas de venta y atracciones situadas en terrenos de uso público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19º.-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Será por cuenta de los titulares realizar las obras necesarias, así como el pago de los correspondientes derechos y tasas, para conexiones de agua, electricidad, alcantarillado, etc.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20.-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Si los quioscos tuviesen terrazas anejas a los mismos éstas deberán cumplir los requisitos y características previstos en el </w:t>
      </w:r>
      <w:proofErr w:type="spellStart"/>
      <w:r w:rsidRPr="00E120E5">
        <w:rPr>
          <w:rFonts w:cstheme="minorHAnsi"/>
        </w:rPr>
        <w:t>Capitulo</w:t>
      </w:r>
      <w:proofErr w:type="spellEnd"/>
      <w:r w:rsidRPr="00E120E5">
        <w:rPr>
          <w:rFonts w:cstheme="minorHAnsi"/>
        </w:rPr>
        <w:t xml:space="preserve"> II del presente Reglamento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21.-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Al finalizar la licencia se deberá retirar totalmente todos los elementos que constituyen la instalación, no pudiéndose, bajo ningún concepto, </w:t>
      </w:r>
      <w:proofErr w:type="gramStart"/>
      <w:r w:rsidRPr="00E120E5">
        <w:rPr>
          <w:rFonts w:cstheme="minorHAnsi"/>
        </w:rPr>
        <w:t>quedar  depositados</w:t>
      </w:r>
      <w:proofErr w:type="gramEnd"/>
      <w:r w:rsidRPr="00E120E5">
        <w:rPr>
          <w:rFonts w:cstheme="minorHAnsi"/>
        </w:rPr>
        <w:t xml:space="preserve"> en terrenos de dominio </w:t>
      </w:r>
      <w:proofErr w:type="spellStart"/>
      <w:r w:rsidRPr="00E120E5">
        <w:rPr>
          <w:rFonts w:cstheme="minorHAnsi"/>
        </w:rPr>
        <w:t>publico</w:t>
      </w:r>
      <w:proofErr w:type="spellEnd"/>
      <w:r w:rsidRPr="00E120E5">
        <w:rPr>
          <w:rFonts w:cstheme="minorHAnsi"/>
        </w:rPr>
        <w:t xml:space="preserve">. </w:t>
      </w:r>
      <w:proofErr w:type="gramStart"/>
      <w:r w:rsidRPr="00E120E5">
        <w:rPr>
          <w:rFonts w:cstheme="minorHAnsi"/>
        </w:rPr>
        <w:t>Asimismo</w:t>
      </w:r>
      <w:proofErr w:type="gramEnd"/>
      <w:r w:rsidRPr="00E120E5">
        <w:rPr>
          <w:rFonts w:cstheme="minorHAnsi"/>
        </w:rPr>
        <w:t xml:space="preserve"> el pavimento deberá quedar en perfectas condiciones.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Capitulo V.- Régimen Sancionador   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22.-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Será el </w:t>
      </w:r>
      <w:proofErr w:type="gramStart"/>
      <w:r w:rsidRPr="00E120E5">
        <w:rPr>
          <w:rFonts w:cstheme="minorHAnsi"/>
        </w:rPr>
        <w:t>Alcalde</w:t>
      </w:r>
      <w:proofErr w:type="gramEnd"/>
      <w:r w:rsidRPr="00E120E5">
        <w:rPr>
          <w:rFonts w:cstheme="minorHAnsi"/>
        </w:rPr>
        <w:t xml:space="preserve"> o Concejal que tenga delegadas las funciones quien otorgará las licencias.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23.-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Los servicios municipales (</w:t>
      </w:r>
      <w:proofErr w:type="spellStart"/>
      <w:r w:rsidRPr="00E120E5">
        <w:rPr>
          <w:rFonts w:cstheme="minorHAnsi"/>
        </w:rPr>
        <w:t>Policia</w:t>
      </w:r>
      <w:proofErr w:type="spellEnd"/>
      <w:r w:rsidRPr="00E120E5">
        <w:rPr>
          <w:rFonts w:cstheme="minorHAnsi"/>
        </w:rPr>
        <w:t xml:space="preserve"> Local, servicio de limpieza, el </w:t>
      </w:r>
      <w:proofErr w:type="spellStart"/>
      <w:r w:rsidRPr="00E120E5">
        <w:rPr>
          <w:rFonts w:cstheme="minorHAnsi"/>
        </w:rPr>
        <w:t>servico</w:t>
      </w:r>
      <w:proofErr w:type="spellEnd"/>
      <w:r w:rsidRPr="00E120E5">
        <w:rPr>
          <w:rFonts w:cstheme="minorHAnsi"/>
        </w:rPr>
        <w:t xml:space="preserve"> técnico y urbanismo) vigilarán el exacto cumplimiento de las normas contenidas en el presente Reglamento, informando a la Alcaldía o al </w:t>
      </w:r>
      <w:proofErr w:type="gramStart"/>
      <w:r w:rsidRPr="00E120E5">
        <w:rPr>
          <w:rFonts w:cstheme="minorHAnsi"/>
        </w:rPr>
        <w:t>Concejal</w:t>
      </w:r>
      <w:proofErr w:type="gramEnd"/>
      <w:r w:rsidRPr="00E120E5">
        <w:rPr>
          <w:rFonts w:cstheme="minorHAnsi"/>
        </w:rPr>
        <w:t xml:space="preserve"> que tenga delegadas las funciones de las irregularidades, quienes impondrán, si procede, las correspondientes sanciones, previa instrucción del correspondiente expediente sancionador.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24.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Las infracciones de las normas contenidas en la presente Ordenanza y disposiciones </w:t>
      </w:r>
      <w:proofErr w:type="gramStart"/>
      <w:r w:rsidRPr="00E120E5">
        <w:rPr>
          <w:rFonts w:cstheme="minorHAnsi"/>
        </w:rPr>
        <w:t>complementarias,</w:t>
      </w:r>
      <w:proofErr w:type="gramEnd"/>
      <w:r w:rsidRPr="00E120E5">
        <w:rPr>
          <w:rFonts w:cstheme="minorHAnsi"/>
        </w:rPr>
        <w:t xml:space="preserve"> se clasifican en: leves, graves y muy graves.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                1.- Faltas leves: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a)       La realización de cualquier instalación contemplada en el presente Reglamento sin haber obtenido la preceptiva licencia, siempre que fuese posible su legalización.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b)       El incumplimiento de la obligación de mantener el espacio exterior utilizado como terraza en perfectas condiciones de limpieza.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c)       El deterioro leve del mobiliario de la terraza.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d)       La ocupación de mayor superficie de la autorizada en menos de un 15%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2.- Faltas graves: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a)       La reiteración por dos veces en la comisión de faltas leves.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b)       La ocupación de mayor superficie de la autorizada en más de un 15% y menos de un 30%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3.- Faltas muy graves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a)       La instalación de elementos de mobiliario no autorizados ni conforme a las condiciones establecidas.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b)       La reiteración por dos veces en la comisión de faltas graves.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c)       La ocupación de mayor superficie de la autorizada en más de un 30%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d)        El incumplimiento de las obligaciones establecidas en el artículo 9 del presente Reglamento. En los supuestos de incumplimiento de los puntos f) y g) de dicho artículo, además de la sanción correspondiente, los elementos serán retirados por los servicios municipales, a costa del titular de la licencia o, en su caso, del titular del establecimiento.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Artículo 25.- 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El incumplimiento de las prescripciones establecidas en el presente </w:t>
      </w:r>
      <w:proofErr w:type="gramStart"/>
      <w:r w:rsidRPr="00E120E5">
        <w:rPr>
          <w:rFonts w:cstheme="minorHAnsi"/>
        </w:rPr>
        <w:t>Reglamento,</w:t>
      </w:r>
      <w:proofErr w:type="gramEnd"/>
      <w:r w:rsidRPr="00E120E5">
        <w:rPr>
          <w:rFonts w:cstheme="minorHAnsi"/>
        </w:rPr>
        <w:t xml:space="preserve"> será constitutivo de una infracción y determinara, previa instrucción del correspondiente expediente sancionador, a la imposición de las siguientes sanciones: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·         Faltas Leves: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proofErr w:type="gramStart"/>
      <w:r w:rsidRPr="00E120E5">
        <w:rPr>
          <w:rFonts w:cstheme="minorHAnsi"/>
        </w:rPr>
        <w:t>Multas  a</w:t>
      </w:r>
      <w:proofErr w:type="gramEnd"/>
      <w:r w:rsidRPr="00E120E5">
        <w:rPr>
          <w:rFonts w:cstheme="minorHAnsi"/>
        </w:rPr>
        <w:t xml:space="preserve"> razón de 0,30 euros/día y metro cuadrado de terreno ocupado por la instalación durante el periodo en que se ha producido la infracción.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·         Faltas graves: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Multas a razón </w:t>
      </w:r>
      <w:proofErr w:type="gramStart"/>
      <w:r w:rsidRPr="00E120E5">
        <w:rPr>
          <w:rFonts w:cstheme="minorHAnsi"/>
        </w:rPr>
        <w:t>de  0</w:t>
      </w:r>
      <w:proofErr w:type="gramEnd"/>
      <w:r w:rsidRPr="00E120E5">
        <w:rPr>
          <w:rFonts w:cstheme="minorHAnsi"/>
        </w:rPr>
        <w:t>,60 euros/día y metro cuadrado de terreno ocupado por la instalación durante el periodo en que se ha producido la infracción y/o revocación de la licencia si la hubiese.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·         Faltas muy graves: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Multas a razón de 1,00 euros/día y metro cuadrado de terreno ocupado por la instalación durante el periodo en que se ha producido la infracción y/o revocación de la licencia si la hubiese.</w:t>
      </w:r>
    </w:p>
    <w:p w:rsid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>Artículo 26.-</w:t>
      </w:r>
      <w:r w:rsidRPr="00E120E5">
        <w:rPr>
          <w:rFonts w:cstheme="minorHAnsi"/>
          <w:color w:val="1F4E79" w:themeColor="accent5" w:themeShade="80"/>
        </w:rPr>
        <w:t xml:space="preserve"> </w:t>
      </w:r>
      <w:r w:rsidRPr="00E120E5">
        <w:rPr>
          <w:rFonts w:cstheme="minorHAnsi"/>
          <w:color w:val="1F4E79" w:themeColor="accent5" w:themeShade="80"/>
        </w:rPr>
        <w:t>Defensa del consumidor.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En lo que se refiere al servicio que prestan dichos establecimientos a los ciudadanos, serán de aplicación en cuanto las infracciones y régimen sancionador la normativa reguladora de las infracciones y sanciones en materia de defensa de los derechos del consumidor.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120E5">
        <w:rPr>
          <w:rFonts w:cstheme="minorHAnsi"/>
          <w:color w:val="1F4E79" w:themeColor="accent5" w:themeShade="80"/>
        </w:rPr>
        <w:t xml:space="preserve">Disposición Adicional    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 xml:space="preserve">Se faculta a la Alcaldía para que, con motivo de la celebración de actos en el Municipio tales como fiestas patronales, Festival del Mundo Celta, etc., se otorgue licencias especiales y siempre </w:t>
      </w:r>
      <w:r w:rsidRPr="00E120E5">
        <w:rPr>
          <w:rFonts w:cstheme="minorHAnsi"/>
        </w:rPr>
        <w:lastRenderedPageBreak/>
        <w:t xml:space="preserve">con carácter provisional aunque no se </w:t>
      </w:r>
      <w:proofErr w:type="gramStart"/>
      <w:r w:rsidRPr="00E120E5">
        <w:rPr>
          <w:rFonts w:cstheme="minorHAnsi"/>
        </w:rPr>
        <w:t>ajusten  a</w:t>
      </w:r>
      <w:proofErr w:type="gramEnd"/>
      <w:r w:rsidRPr="00E120E5">
        <w:rPr>
          <w:rFonts w:cstheme="minorHAnsi"/>
        </w:rPr>
        <w:t xml:space="preserve"> las condiciones establecidas en el presente Reglamento.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bookmarkStart w:id="0" w:name="_GoBack"/>
      <w:r w:rsidRPr="00E120E5">
        <w:rPr>
          <w:rFonts w:cstheme="minorHAnsi"/>
          <w:color w:val="1F4E79" w:themeColor="accent5" w:themeShade="80"/>
        </w:rPr>
        <w:t xml:space="preserve">Disposición final    </w:t>
      </w:r>
    </w:p>
    <w:bookmarkEnd w:id="0"/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  <w:r w:rsidRPr="00E120E5">
        <w:rPr>
          <w:rFonts w:cstheme="minorHAnsi"/>
        </w:rPr>
        <w:t>El presente Reglamento que consta de 26 artículos, una disposición adicional y una disposición final, entrará en vigor, una vez aprobado definitivamente por el Ayuntamiento Pleno y publicado íntegramente su texto en el Boletín Oficial de la Provincia, transcurrido el plazo previsto en el Art. 65.2 de la Ley 7/1985, de 2 de abril.</w:t>
      </w:r>
    </w:p>
    <w:p w:rsidR="00E120E5" w:rsidRPr="00E120E5" w:rsidRDefault="00E120E5" w:rsidP="00E120E5">
      <w:pPr>
        <w:spacing w:after="0" w:line="240" w:lineRule="auto"/>
        <w:jc w:val="both"/>
        <w:rPr>
          <w:rFonts w:cstheme="minorHAnsi"/>
        </w:rPr>
      </w:pPr>
    </w:p>
    <w:sectPr w:rsidR="00E120E5" w:rsidRPr="00E12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E5"/>
    <w:rsid w:val="00E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C433"/>
  <w15:chartTrackingRefBased/>
  <w15:docId w15:val="{DC43A455-2779-4498-828F-12AC7A1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2224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2018-06-22T09:01:00Z</dcterms:created>
  <dcterms:modified xsi:type="dcterms:W3CDTF">2018-06-22T09:06:00Z</dcterms:modified>
</cp:coreProperties>
</file>