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"/>
        <w:rPr>
          <w:sz w:val="8"/>
        </w:rPr>
      </w:pPr>
    </w:p>
    <w:p>
      <w:pPr>
        <w:pStyle w:val="BodyText"/>
        <w:spacing w:line="20" w:lineRule="exact"/>
        <w:ind w:left="1257"/>
        <w:rPr>
          <w:sz w:val="2"/>
        </w:rPr>
      </w:pPr>
      <w:r>
        <w:rPr>
          <w:sz w:val="2"/>
        </w:rPr>
        <w:pict>
          <v:group style="width:425.1pt;height:.5pt;mso-position-horizontal-relative:char;mso-position-vertical-relative:line" coordorigin="0,0" coordsize="8502,10">
            <v:line style="position:absolute" from="0,5" to="8502,5" stroked="true" strokeweight=".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1"/>
        <w:rPr>
          <w:sz w:val="9"/>
        </w:rPr>
      </w:pPr>
    </w:p>
    <w:p>
      <w:pPr>
        <w:pStyle w:val="Heading1"/>
        <w:spacing w:before="90"/>
        <w:ind w:left="1264"/>
        <w:rPr>
          <w:u w:val="none"/>
        </w:rPr>
      </w:pPr>
      <w:r>
        <w:rPr/>
        <w:pict>
          <v:shape style="position:absolute;margin-left:20pt;margin-top:-7.696899pt;width:29pt;height:230.7pt;mso-position-horizontal-relative:page;mso-position-vertical-relative:paragraph;z-index:-3976" type="#_x0000_t202" filled="false" stroked="true" strokeweight=".5pt" strokecolor="#808080">
            <v:textbox inset="0,0,0,0" style="layout-flow:vertical;mso-layout-flow-alt:bottom-to-top">
              <w:txbxContent>
                <w:p>
                  <w:pPr>
                    <w:spacing w:line="208" w:lineRule="auto" w:before="57"/>
                    <w:ind w:left="1214" w:right="1367" w:firstLine="0"/>
                    <w:jc w:val="left"/>
                    <w:rPr>
                      <w:rFonts w:ascii="Arial"/>
                      <w:sz w:val="12"/>
                    </w:rPr>
                  </w:pPr>
                  <w:r>
                    <w:rPr>
                      <w:rFonts w:ascii="Arial"/>
                      <w:b/>
                      <w:sz w:val="12"/>
                    </w:rPr>
                    <w:t>Juan</w:t>
                  </w:r>
                  <w:r>
                    <w:rPr>
                      <w:rFonts w:ascii="Arial"/>
                      <w:b/>
                      <w:spacing w:val="-17"/>
                      <w:sz w:val="12"/>
                    </w:rPr>
                    <w:t> </w:t>
                  </w:r>
                  <w:r>
                    <w:rPr>
                      <w:rFonts w:ascii="Arial"/>
                      <w:b/>
                      <w:sz w:val="12"/>
                    </w:rPr>
                    <w:t>Vicente</w:t>
                  </w:r>
                  <w:r>
                    <w:rPr>
                      <w:rFonts w:ascii="Arial"/>
                      <w:b/>
                      <w:spacing w:val="-17"/>
                      <w:sz w:val="12"/>
                    </w:rPr>
                    <w:t> </w:t>
                  </w:r>
                  <w:r>
                    <w:rPr>
                      <w:rFonts w:ascii="Arial"/>
                      <w:b/>
                      <w:sz w:val="12"/>
                    </w:rPr>
                    <w:t>Penabad</w:t>
                  </w:r>
                  <w:r>
                    <w:rPr>
                      <w:rFonts w:ascii="Arial"/>
                      <w:b/>
                      <w:spacing w:val="-17"/>
                      <w:sz w:val="12"/>
                    </w:rPr>
                    <w:t> </w:t>
                  </w:r>
                  <w:r>
                    <w:rPr>
                      <w:rFonts w:ascii="Arial"/>
                      <w:b/>
                      <w:sz w:val="12"/>
                    </w:rPr>
                    <w:t>Muras</w:t>
                  </w:r>
                  <w:r>
                    <w:rPr>
                      <w:rFonts w:ascii="Arial"/>
                      <w:b/>
                      <w:spacing w:val="-17"/>
                      <w:sz w:val="12"/>
                    </w:rPr>
                    <w:t> </w:t>
                  </w:r>
                  <w:r>
                    <w:rPr>
                      <w:rFonts w:ascii="Arial"/>
                      <w:b/>
                      <w:sz w:val="12"/>
                    </w:rPr>
                    <w:t>(1</w:t>
                  </w:r>
                  <w:r>
                    <w:rPr>
                      <w:rFonts w:ascii="Arial"/>
                      <w:b/>
                      <w:spacing w:val="-17"/>
                      <w:sz w:val="12"/>
                    </w:rPr>
                    <w:t> </w:t>
                  </w:r>
                  <w:r>
                    <w:rPr>
                      <w:rFonts w:ascii="Arial"/>
                      <w:b/>
                      <w:sz w:val="12"/>
                    </w:rPr>
                    <w:t>de</w:t>
                  </w:r>
                  <w:r>
                    <w:rPr>
                      <w:rFonts w:ascii="Arial"/>
                      <w:b/>
                      <w:spacing w:val="-17"/>
                      <w:sz w:val="12"/>
                    </w:rPr>
                    <w:t> </w:t>
                  </w:r>
                  <w:r>
                    <w:rPr>
                      <w:rFonts w:ascii="Arial"/>
                      <w:b/>
                      <w:sz w:val="12"/>
                    </w:rPr>
                    <w:t>1) </w:t>
                  </w:r>
                  <w:r>
                    <w:rPr>
                      <w:rFonts w:ascii="Arial"/>
                      <w:sz w:val="12"/>
                    </w:rPr>
                    <w:t>Alcalde</w:t>
                  </w:r>
                </w:p>
                <w:p>
                  <w:pPr>
                    <w:spacing w:line="114" w:lineRule="exact" w:before="0"/>
                    <w:ind w:left="1214" w:right="0" w:firstLine="0"/>
                    <w:jc w:val="left"/>
                    <w:rPr>
                      <w:rFonts w:ascii="Arial"/>
                      <w:sz w:val="12"/>
                    </w:rPr>
                  </w:pPr>
                  <w:r>
                    <w:rPr>
                      <w:rFonts w:ascii="Arial"/>
                      <w:sz w:val="12"/>
                    </w:rPr>
                    <w:t>Fecha Firma: 10/01/2017</w:t>
                  </w:r>
                </w:p>
                <w:p>
                  <w:pPr>
                    <w:spacing w:line="129" w:lineRule="exact" w:before="0"/>
                    <w:ind w:left="1214" w:right="0" w:firstLine="0"/>
                    <w:jc w:val="left"/>
                    <w:rPr>
                      <w:rFonts w:ascii="Arial"/>
                      <w:sz w:val="12"/>
                    </w:rPr>
                  </w:pPr>
                  <w:r>
                    <w:rPr>
                      <w:rFonts w:ascii="Arial"/>
                      <w:sz w:val="12"/>
                    </w:rPr>
                    <w:t>HASH: 9886319f2c423074648ba90edaaa1ffb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u w:val="single"/>
        </w:rPr>
        <w:t>INFORME ECONOMICO-FINANCEIRO</w:t>
      </w:r>
    </w:p>
    <w:p>
      <w:pPr>
        <w:pStyle w:val="BodyText"/>
        <w:spacing w:before="7"/>
        <w:rPr>
          <w:b/>
          <w:sz w:val="26"/>
        </w:rPr>
      </w:pPr>
    </w:p>
    <w:p>
      <w:pPr>
        <w:pStyle w:val="BodyText"/>
        <w:spacing w:before="90"/>
        <w:ind w:left="1263" w:right="1707" w:firstLine="1440"/>
        <w:jc w:val="both"/>
      </w:pPr>
      <w:r>
        <w:rPr/>
        <w:t>Que en relación co Orzamento Xeral do Concello para o ano 2017 se emite polo Alcalde para dar cumprimento ó disposto no artigo 168 do Real Decreto Lexislativo 2/2004 polo que se aproba o texto refundido da lei reguladora das facendas locais (TRLFL,en adiante) e artigo 18.1 e) do Real Decreto 500/1990, do 20 de abril, Decreto Orzamentario (RD 500, en adiante).</w:t>
      </w:r>
    </w:p>
    <w:p>
      <w:pPr>
        <w:pStyle w:val="BodyText"/>
      </w:pPr>
    </w:p>
    <w:p>
      <w:pPr>
        <w:pStyle w:val="Heading1"/>
        <w:ind w:left="1264"/>
        <w:rPr>
          <w:u w:val="none"/>
        </w:rPr>
      </w:pPr>
      <w:r>
        <w:rPr>
          <w:u w:val="single"/>
        </w:rPr>
        <w:t>PRIMEIRO</w:t>
      </w:r>
      <w:r>
        <w:rPr>
          <w:u w:val="none"/>
        </w:rPr>
        <w:t>: BASES UTILIZADAS PARA A AVALIACION DOS INGRESOS</w:t>
      </w:r>
    </w:p>
    <w:p>
      <w:pPr>
        <w:pStyle w:val="BodyText"/>
        <w:rPr>
          <w:b/>
        </w:rPr>
      </w:pPr>
    </w:p>
    <w:p>
      <w:pPr>
        <w:pStyle w:val="BodyText"/>
        <w:ind w:left="1264" w:right="1589" w:firstLine="842"/>
      </w:pPr>
      <w:r>
        <w:rPr/>
        <w:t>As previsións do Estado de Ingresos do Orzamento Xeral calculáronse en función dos seguintes datos:</w:t>
      </w:r>
    </w:p>
    <w:p>
      <w:pPr>
        <w:pStyle w:val="BodyText"/>
        <w:spacing w:line="187" w:lineRule="exact"/>
        <w:ind w:left="2106"/>
      </w:pPr>
      <w:r>
        <w:rPr/>
        <w:t>* Impostos, taxas e precios públicos:</w:t>
      </w:r>
    </w:p>
    <w:p>
      <w:pPr>
        <w:pStyle w:val="BodyText"/>
        <w:spacing w:line="378" w:lineRule="exact"/>
        <w:ind w:left="100"/>
      </w:pPr>
      <w:r>
        <w:rPr>
          <w:position w:val="-7"/>
        </w:rPr>
        <w:drawing>
          <wp:inline distT="0" distB="0" distL="0" distR="0">
            <wp:extent cx="203200" cy="304800"/>
            <wp:effectExtent l="0" t="0" r="0" b="0"/>
            <wp:docPr id="3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2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7"/>
        </w:rPr>
      </w:r>
      <w:r>
        <w:rPr>
          <w:sz w:val="20"/>
        </w:rPr>
        <w:t>                </w:t>
      </w:r>
      <w:r>
        <w:rPr>
          <w:spacing w:val="-6"/>
          <w:sz w:val="20"/>
        </w:rPr>
        <w:t> </w:t>
      </w:r>
      <w:r>
        <w:rPr>
          <w:spacing w:val="-5"/>
        </w:rPr>
        <w:t>Tendo</w:t>
      </w:r>
      <w:r>
        <w:rPr>
          <w:spacing w:val="25"/>
        </w:rPr>
        <w:t> </w:t>
      </w:r>
      <w:r>
        <w:rPr/>
        <w:t>en</w:t>
      </w:r>
      <w:r>
        <w:rPr>
          <w:spacing w:val="23"/>
        </w:rPr>
        <w:t> </w:t>
      </w:r>
      <w:r>
        <w:rPr/>
        <w:t>conta</w:t>
      </w:r>
      <w:r>
        <w:rPr>
          <w:spacing w:val="22"/>
        </w:rPr>
        <w:t> </w:t>
      </w:r>
      <w:r>
        <w:rPr/>
        <w:t>os</w:t>
      </w:r>
      <w:r>
        <w:rPr>
          <w:spacing w:val="21"/>
        </w:rPr>
        <w:t> </w:t>
      </w:r>
      <w:r>
        <w:rPr/>
        <w:t>datos</w:t>
      </w:r>
      <w:r>
        <w:rPr>
          <w:spacing w:val="25"/>
        </w:rPr>
        <w:t> </w:t>
      </w:r>
      <w:r>
        <w:rPr/>
        <w:t>relativos</w:t>
      </w:r>
      <w:r>
        <w:rPr>
          <w:spacing w:val="22"/>
        </w:rPr>
        <w:t> </w:t>
      </w:r>
      <w:r>
        <w:rPr/>
        <w:t>a</w:t>
      </w:r>
      <w:r>
        <w:rPr>
          <w:spacing w:val="25"/>
        </w:rPr>
        <w:t> </w:t>
      </w:r>
      <w:r>
        <w:rPr/>
        <w:t>dereitos</w:t>
      </w:r>
      <w:r>
        <w:rPr>
          <w:spacing w:val="22"/>
        </w:rPr>
        <w:t> </w:t>
      </w:r>
      <w:r>
        <w:rPr/>
        <w:t>recoñecidos</w:t>
      </w:r>
      <w:r>
        <w:rPr>
          <w:spacing w:val="22"/>
        </w:rPr>
        <w:t> </w:t>
      </w:r>
      <w:r>
        <w:rPr/>
        <w:t>que</w:t>
      </w:r>
      <w:r>
        <w:rPr>
          <w:spacing w:val="25"/>
        </w:rPr>
        <w:t> </w:t>
      </w:r>
      <w:r>
        <w:rPr/>
        <w:t>se</w:t>
      </w:r>
      <w:r>
        <w:rPr>
          <w:spacing w:val="25"/>
        </w:rPr>
        <w:t> </w:t>
      </w:r>
      <w:r>
        <w:rPr/>
        <w:t>desprenden</w:t>
      </w:r>
      <w:r>
        <w:rPr>
          <w:spacing w:val="25"/>
        </w:rPr>
        <w:t> </w:t>
      </w:r>
      <w:r>
        <w:rPr/>
        <w:t>da</w:t>
      </w:r>
      <w:r>
        <w:rPr>
          <w:spacing w:val="25"/>
        </w:rPr>
        <w:t> </w:t>
      </w:r>
      <w:r>
        <w:rPr/>
        <w:t>última</w:t>
      </w:r>
    </w:p>
    <w:p>
      <w:pPr>
        <w:pStyle w:val="BodyText"/>
        <w:spacing w:line="263" w:lineRule="exact"/>
        <w:ind w:left="2346"/>
      </w:pPr>
      <w:r>
        <w:rPr/>
        <w:t>liquidación aprobada,a do exercicio 2015.</w:t>
      </w:r>
    </w:p>
    <w:p>
      <w:pPr>
        <w:pStyle w:val="BodyText"/>
        <w:ind w:left="2345" w:right="1696" w:hanging="1082"/>
        <w:jc w:val="both"/>
      </w:pPr>
      <w:r>
        <w:rPr/>
        <w:t>Cabe destacar non obstante, o incremento no IBI derivado da incidencia do procedemento de regularización catastral (inspección de valores catastrais non declarados). Tal incremento cuantificouse en base á comunicación feita por escrito dende o Servizo de Recadación da Deputación da Coruña, ente que ostenta a delegación en materia de recadación deste tributo municipal. O incremento que se consolida en exercicios posteriores como incremento da base impoñible do imposto, estimouse segundo a comunicación referida en 114.157,95€.</w:t>
      </w:r>
    </w:p>
    <w:p>
      <w:pPr>
        <w:pStyle w:val="BodyText"/>
        <w:ind w:left="2345" w:right="1697" w:hanging="240"/>
        <w:jc w:val="both"/>
      </w:pPr>
      <w:r>
        <w:rPr/>
        <w:t>* As transferencias correntes e de capital que tódolos anos se veñen concedendo, as xa concedidas e as comprometidas polas distintas Administracións Públicas.</w:t>
      </w:r>
    </w:p>
    <w:p>
      <w:pPr>
        <w:pStyle w:val="BodyText"/>
        <w:ind w:left="2290" w:right="1697" w:hanging="1026"/>
        <w:jc w:val="both"/>
      </w:pPr>
      <w:r>
        <w:rPr/>
        <w:drawing>
          <wp:anchor distT="0" distB="0" distL="0" distR="0" allowOverlap="1" layoutInCell="1" locked="0" behindDoc="0" simplePos="0" relativeHeight="1072">
            <wp:simplePos x="0" y="0"/>
            <wp:positionH relativeFrom="page">
              <wp:posOffset>6871850</wp:posOffset>
            </wp:positionH>
            <wp:positionV relativeFrom="paragraph">
              <wp:posOffset>203239</wp:posOffset>
            </wp:positionV>
            <wp:extent cx="328070" cy="3911600"/>
            <wp:effectExtent l="0" t="0" r="0" b="0"/>
            <wp:wrapNone/>
            <wp:docPr id="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8070" cy="391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567.568359pt;margin-top:51.55125pt;width:14.75pt;height:274.5pt;mso-position-horizontal-relative:page;mso-position-vertical-relative:paragraph;z-index:1120" type="#_x0000_t202" filled="false" stroked="false">
            <v:textbox inset="0,0,0,0" style="layout-flow:vertical;mso-layout-flow-alt:bottom-to-top">
              <w:txbxContent>
                <w:p>
                  <w:pPr>
                    <w:spacing w:line="208" w:lineRule="auto" w:before="30"/>
                    <w:ind w:left="20" w:right="0" w:firstLine="0"/>
                    <w:jc w:val="left"/>
                    <w:rPr>
                      <w:rFonts w:ascii="Arial" w:hAnsi="Arial"/>
                      <w:sz w:val="12"/>
                    </w:rPr>
                  </w:pPr>
                  <w:r>
                    <w:rPr>
                      <w:rFonts w:ascii="Arial" w:hAnsi="Arial"/>
                      <w:sz w:val="12"/>
                    </w:rPr>
                    <w:t>Cód.</w:t>
                  </w:r>
                  <w:r>
                    <w:rPr>
                      <w:rFonts w:ascii="Arial" w:hAnsi="Arial"/>
                      <w:spacing w:val="-15"/>
                      <w:sz w:val="12"/>
                    </w:rPr>
                    <w:t> </w:t>
                  </w:r>
                  <w:r>
                    <w:rPr>
                      <w:rFonts w:ascii="Arial" w:hAnsi="Arial"/>
                      <w:sz w:val="12"/>
                    </w:rPr>
                    <w:t>Validación:</w:t>
                  </w:r>
                  <w:r>
                    <w:rPr>
                      <w:rFonts w:ascii="Arial" w:hAnsi="Arial"/>
                      <w:spacing w:val="-18"/>
                      <w:sz w:val="12"/>
                    </w:rPr>
                    <w:t> </w:t>
                  </w:r>
                  <w:r>
                    <w:rPr>
                      <w:rFonts w:ascii="Arial" w:hAnsi="Arial"/>
                      <w:sz w:val="12"/>
                    </w:rPr>
                    <w:t>AM3T2QLQZ6ZQSCKNGA42GHC34</w:t>
                  </w:r>
                  <w:r>
                    <w:rPr>
                      <w:rFonts w:ascii="Arial" w:hAnsi="Arial"/>
                      <w:spacing w:val="-15"/>
                      <w:sz w:val="12"/>
                    </w:rPr>
                    <w:t> </w:t>
                  </w:r>
                  <w:r>
                    <w:rPr>
                      <w:rFonts w:ascii="Arial" w:hAnsi="Arial"/>
                      <w:sz w:val="12"/>
                    </w:rPr>
                    <w:t>|</w:t>
                  </w:r>
                  <w:r>
                    <w:rPr>
                      <w:rFonts w:ascii="Arial" w:hAnsi="Arial"/>
                      <w:spacing w:val="-15"/>
                      <w:sz w:val="12"/>
                    </w:rPr>
                    <w:t> </w:t>
                  </w:r>
                  <w:r>
                    <w:rPr>
                      <w:rFonts w:ascii="Arial" w:hAnsi="Arial"/>
                      <w:sz w:val="12"/>
                    </w:rPr>
                    <w:t>Verificación:</w:t>
                  </w:r>
                  <w:hyperlink r:id="rId8">
                    <w:r>
                      <w:rPr>
                        <w:rFonts w:ascii="Arial" w:hAnsi="Arial"/>
                        <w:spacing w:val="-15"/>
                        <w:sz w:val="12"/>
                      </w:rPr>
                      <w:t> </w:t>
                    </w:r>
                    <w:r>
                      <w:rPr>
                        <w:rFonts w:ascii="Arial" w:hAnsi="Arial"/>
                        <w:sz w:val="12"/>
                      </w:rPr>
                      <w:t>http://ortigueira.sedelectronica.es/</w:t>
                    </w:r>
                  </w:hyperlink>
                  <w:r>
                    <w:rPr>
                      <w:rFonts w:ascii="Arial" w:hAnsi="Arial"/>
                      <w:sz w:val="12"/>
                    </w:rPr>
                    <w:t> Documento</w:t>
                  </w:r>
                  <w:r>
                    <w:rPr>
                      <w:rFonts w:ascii="Arial" w:hAnsi="Arial"/>
                      <w:spacing w:val="-4"/>
                      <w:sz w:val="12"/>
                    </w:rPr>
                    <w:t> </w:t>
                  </w:r>
                  <w:r>
                    <w:rPr>
                      <w:rFonts w:ascii="Arial" w:hAnsi="Arial"/>
                      <w:sz w:val="12"/>
                    </w:rPr>
                    <w:t>firmado</w:t>
                  </w:r>
                  <w:r>
                    <w:rPr>
                      <w:rFonts w:ascii="Arial" w:hAnsi="Arial"/>
                      <w:spacing w:val="-4"/>
                      <w:sz w:val="12"/>
                    </w:rPr>
                    <w:t> </w:t>
                  </w:r>
                  <w:r>
                    <w:rPr>
                      <w:rFonts w:ascii="Arial" w:hAnsi="Arial"/>
                      <w:sz w:val="12"/>
                    </w:rPr>
                    <w:t>electrónicamente</w:t>
                  </w:r>
                  <w:r>
                    <w:rPr>
                      <w:rFonts w:ascii="Arial" w:hAnsi="Arial"/>
                      <w:spacing w:val="-4"/>
                      <w:sz w:val="12"/>
                    </w:rPr>
                    <w:t> </w:t>
                  </w:r>
                  <w:r>
                    <w:rPr>
                      <w:rFonts w:ascii="Arial" w:hAnsi="Arial"/>
                      <w:sz w:val="12"/>
                    </w:rPr>
                    <w:t>desde</w:t>
                  </w:r>
                  <w:r>
                    <w:rPr>
                      <w:rFonts w:ascii="Arial" w:hAnsi="Arial"/>
                      <w:spacing w:val="-4"/>
                      <w:sz w:val="12"/>
                    </w:rPr>
                    <w:t> </w:t>
                  </w:r>
                  <w:r>
                    <w:rPr>
                      <w:rFonts w:ascii="Arial" w:hAnsi="Arial"/>
                      <w:sz w:val="12"/>
                    </w:rPr>
                    <w:t>la</w:t>
                  </w:r>
                  <w:r>
                    <w:rPr>
                      <w:rFonts w:ascii="Arial" w:hAnsi="Arial"/>
                      <w:spacing w:val="-4"/>
                      <w:sz w:val="12"/>
                    </w:rPr>
                    <w:t> </w:t>
                  </w:r>
                  <w:r>
                    <w:rPr>
                      <w:rFonts w:ascii="Arial" w:hAnsi="Arial"/>
                      <w:sz w:val="12"/>
                    </w:rPr>
                    <w:t>plataforma</w:t>
                  </w:r>
                  <w:r>
                    <w:rPr>
                      <w:rFonts w:ascii="Arial" w:hAnsi="Arial"/>
                      <w:spacing w:val="-4"/>
                      <w:sz w:val="12"/>
                    </w:rPr>
                    <w:t> </w:t>
                  </w:r>
                  <w:r>
                    <w:rPr>
                      <w:rFonts w:ascii="Arial" w:hAnsi="Arial"/>
                      <w:sz w:val="12"/>
                    </w:rPr>
                    <w:t>esPublico</w:t>
                  </w:r>
                  <w:r>
                    <w:rPr>
                      <w:rFonts w:ascii="Arial" w:hAnsi="Arial"/>
                      <w:spacing w:val="-4"/>
                      <w:sz w:val="12"/>
                    </w:rPr>
                    <w:t> </w:t>
                  </w:r>
                  <w:r>
                    <w:rPr>
                      <w:rFonts w:ascii="Arial" w:hAnsi="Arial"/>
                      <w:sz w:val="12"/>
                    </w:rPr>
                    <w:t>Gestiona</w:t>
                  </w:r>
                  <w:r>
                    <w:rPr>
                      <w:rFonts w:ascii="Arial" w:hAnsi="Arial"/>
                      <w:spacing w:val="-4"/>
                      <w:sz w:val="12"/>
                    </w:rPr>
                    <w:t> </w:t>
                  </w:r>
                  <w:r>
                    <w:rPr>
                      <w:rFonts w:ascii="Arial" w:hAnsi="Arial"/>
                      <w:sz w:val="12"/>
                    </w:rPr>
                    <w:t>|</w:t>
                  </w:r>
                  <w:r>
                    <w:rPr>
                      <w:rFonts w:ascii="Arial" w:hAnsi="Arial"/>
                      <w:spacing w:val="-4"/>
                      <w:sz w:val="12"/>
                    </w:rPr>
                    <w:t> </w:t>
                  </w:r>
                  <w:r>
                    <w:rPr>
                      <w:rFonts w:ascii="Arial" w:hAnsi="Arial"/>
                      <w:sz w:val="12"/>
                    </w:rPr>
                    <w:t>Página</w:t>
                  </w:r>
                  <w:r>
                    <w:rPr>
                      <w:rFonts w:ascii="Arial" w:hAnsi="Arial"/>
                      <w:spacing w:val="-4"/>
                      <w:sz w:val="12"/>
                    </w:rPr>
                    <w:t> </w:t>
                  </w:r>
                  <w:r>
                    <w:rPr>
                      <w:rFonts w:ascii="Arial" w:hAnsi="Arial"/>
                      <w:sz w:val="12"/>
                    </w:rPr>
                    <w:t>1</w:t>
                  </w:r>
                  <w:r>
                    <w:rPr>
                      <w:rFonts w:ascii="Arial" w:hAnsi="Arial"/>
                      <w:spacing w:val="-4"/>
                      <w:sz w:val="12"/>
                    </w:rPr>
                    <w:t> </w:t>
                  </w:r>
                  <w:r>
                    <w:rPr>
                      <w:rFonts w:ascii="Arial" w:hAnsi="Arial"/>
                      <w:sz w:val="12"/>
                    </w:rPr>
                    <w:t>de</w:t>
                  </w:r>
                  <w:r>
                    <w:rPr>
                      <w:rFonts w:ascii="Arial" w:hAnsi="Arial"/>
                      <w:spacing w:val="-4"/>
                      <w:sz w:val="12"/>
                    </w:rPr>
                    <w:t> </w:t>
                  </w:r>
                  <w:r>
                    <w:rPr>
                      <w:rFonts w:ascii="Arial" w:hAnsi="Arial"/>
                      <w:sz w:val="12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/>
        <w:t>Neste apartado cabe destacar que se incluíron en previsións de capítulo 4, os importes que este Concello ten previsto realizar con cargo ás subvencións percibidas pola Deputación mediante o programa POS + 2017 e concretamente respecto as cantidades destinadas a gasto corrente (420.000,00) e a facturas pendentes por importe de 230.000,00€.</w:t>
      </w:r>
    </w:p>
    <w:p>
      <w:pPr>
        <w:pStyle w:val="BodyText"/>
        <w:ind w:left="2290" w:right="1701" w:hanging="1026"/>
        <w:jc w:val="both"/>
      </w:pPr>
      <w:r>
        <w:rPr/>
        <w:t>O Concello Pleno será coherente con estas previsións orzamentarias que serán completadas ata agotar a contía total destinada a este Concello no devandito programa. Unha vez outorgadas éstas, se incorporarán ao orzamento mediante a correspondente modificación</w:t>
      </w:r>
      <w:r>
        <w:rPr>
          <w:spacing w:val="-2"/>
        </w:rPr>
        <w:t> </w:t>
      </w:r>
      <w:r>
        <w:rPr/>
        <w:t>orzamentaria.</w:t>
      </w:r>
    </w:p>
    <w:p>
      <w:pPr>
        <w:pStyle w:val="BodyText"/>
        <w:ind w:left="2290" w:right="1697" w:hanging="1026"/>
        <w:jc w:val="both"/>
      </w:pPr>
      <w:r>
        <w:rPr/>
        <w:t>A inclusión destas achegas nos orzamentos de 2017 estimouse conveniente tendo en conta que xa se coñece a contía destinada ao Concello e depende da vontade deste en exercicio da súa autonomía, a distribución da achega provincial sempre respectando os criterios establecidos nas bases do programa e atendendo á satisfacción das necesidades que o Concello estime axeitadas dentro das finalidades previstas no dito programa.</w:t>
      </w:r>
    </w:p>
    <w:p>
      <w:pPr>
        <w:pStyle w:val="BodyText"/>
        <w:spacing w:before="1"/>
        <w:ind w:left="1983" w:right="1699"/>
        <w:jc w:val="both"/>
      </w:pPr>
      <w:r>
        <w:rPr/>
        <w:t>* O capitulo 5 de ingresos orzamentouse partindo dos dereitos recoñecidos en eercicios anteriores e fundamentalmente nos acordos reguladores dos cánones por ocupación dos parques eólicos.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2"/>
        </w:rPr>
      </w:pPr>
      <w:r>
        <w:rPr/>
        <w:pict>
          <v:line style="position:absolute;mso-position-horizontal-relative:page;mso-position-vertical-relative:paragraph;z-index:1048;mso-wrap-distance-left:0;mso-wrap-distance-right:0" from="85.099998pt,14.948773pt" to="510.199998pt,14.948773pt" stroked="true" strokeweight=".5pt" strokecolor="#000000">
            <v:stroke dashstyle="solid"/>
            <w10:wrap type="topAndBottom"/>
          </v:line>
        </w:pict>
      </w:r>
    </w:p>
    <w:p>
      <w:pPr>
        <w:spacing w:before="71"/>
        <w:ind w:left="2707" w:right="3137" w:firstLine="0"/>
        <w:jc w:val="center"/>
        <w:rPr>
          <w:b/>
          <w:sz w:val="22"/>
        </w:rPr>
      </w:pPr>
      <w:r>
        <w:rPr>
          <w:b/>
          <w:sz w:val="22"/>
        </w:rPr>
        <w:t>Concello de Ortigueira</w:t>
      </w:r>
    </w:p>
    <w:p>
      <w:pPr>
        <w:spacing w:before="121"/>
        <w:ind w:left="2709" w:right="3137" w:firstLine="0"/>
        <w:jc w:val="center"/>
        <w:rPr>
          <w:sz w:val="16"/>
        </w:rPr>
      </w:pPr>
      <w:r>
        <w:rPr>
          <w:sz w:val="16"/>
        </w:rPr>
        <w:t>Plaza de Isabel II, s/n, Ortigueira. 15330 A Coruña. Tfno. 981400000. Fax: 981402536</w:t>
      </w:r>
    </w:p>
    <w:p>
      <w:pPr>
        <w:spacing w:after="0"/>
        <w:jc w:val="center"/>
        <w:rPr>
          <w:sz w:val="16"/>
        </w:rPr>
        <w:sectPr>
          <w:headerReference w:type="default" r:id="rId5"/>
          <w:type w:val="continuous"/>
          <w:pgSz w:w="11900" w:h="16840"/>
          <w:pgMar w:header="710" w:top="2120" w:bottom="0" w:left="440" w:right="0"/>
        </w:sectPr>
      </w:pPr>
    </w:p>
    <w:p>
      <w:pPr>
        <w:pStyle w:val="BodyText"/>
        <w:spacing w:before="7"/>
        <w:rPr>
          <w:sz w:val="8"/>
        </w:rPr>
      </w:pPr>
    </w:p>
    <w:p>
      <w:pPr>
        <w:pStyle w:val="BodyText"/>
        <w:spacing w:line="20" w:lineRule="exact"/>
        <w:ind w:left="1257"/>
        <w:rPr>
          <w:sz w:val="2"/>
        </w:rPr>
      </w:pPr>
      <w:r>
        <w:rPr>
          <w:sz w:val="2"/>
        </w:rPr>
        <w:pict>
          <v:group style="width:425.1pt;height:.5pt;mso-position-horizontal-relative:char;mso-position-vertical-relative:line" coordorigin="0,0" coordsize="8502,10">
            <v:line style="position:absolute" from="0,5" to="8502,5" stroked="true" strokeweight=".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1"/>
        <w:rPr>
          <w:sz w:val="9"/>
        </w:rPr>
      </w:pPr>
    </w:p>
    <w:p>
      <w:pPr>
        <w:pStyle w:val="BodyText"/>
        <w:spacing w:before="90"/>
        <w:ind w:left="1983" w:right="1700"/>
        <w:jc w:val="both"/>
      </w:pPr>
      <w:r>
        <w:rPr/>
        <w:t>Con estas bases utilizadas para o cálculo dos ingresos se confecciona o orzamento de gastos, donde se recollen os créditos necesarios para atender as obrigas exixibles a esta entidade, así como os gastos derivados do funcionamiento dos servicios que esta presta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Heading1"/>
        <w:tabs>
          <w:tab w:pos="4079" w:val="left" w:leader="none"/>
          <w:tab w:pos="4874" w:val="left" w:leader="none"/>
          <w:tab w:pos="6188" w:val="left" w:leader="none"/>
          <w:tab w:pos="8049" w:val="left" w:leader="none"/>
          <w:tab w:pos="8642" w:val="left" w:leader="none"/>
        </w:tabs>
        <w:ind w:left="2290" w:right="1701"/>
        <w:rPr>
          <w:u w:val="none"/>
        </w:rPr>
      </w:pPr>
      <w:r>
        <w:rPr>
          <w:u w:val="single"/>
        </w:rPr>
        <w:t>SEGUNDO</w:t>
      </w:r>
      <w:r>
        <w:rPr>
          <w:u w:val="none"/>
        </w:rPr>
        <w:t>:</w:t>
        <w:tab/>
        <w:t>NON</w:t>
        <w:tab/>
        <w:t>EXISTEN</w:t>
        <w:tab/>
        <w:t>OPERACIONS</w:t>
        <w:tab/>
        <w:t>DE</w:t>
        <w:tab/>
      </w:r>
      <w:r>
        <w:rPr>
          <w:spacing w:val="-1"/>
          <w:u w:val="none"/>
        </w:rPr>
        <w:t>CREDITO </w:t>
      </w:r>
      <w:r>
        <w:rPr>
          <w:spacing w:val="-3"/>
          <w:u w:val="none"/>
        </w:rPr>
        <w:t>PREVISTAS</w:t>
      </w:r>
    </w:p>
    <w:p>
      <w:pPr>
        <w:pStyle w:val="BodyText"/>
        <w:rPr>
          <w:b/>
        </w:rPr>
      </w:pPr>
    </w:p>
    <w:p>
      <w:pPr>
        <w:pStyle w:val="BodyText"/>
        <w:ind w:left="1264" w:right="1704" w:firstLine="1440"/>
        <w:jc w:val="both"/>
      </w:pPr>
      <w:r>
        <w:rPr/>
        <w:t>Como pode observarse na Memoria da Alcaldía, neste exercicio non está prevista a apelación a crédito .</w:t>
      </w:r>
    </w:p>
    <w:p>
      <w:pPr>
        <w:pStyle w:val="BodyText"/>
      </w:pPr>
    </w:p>
    <w:p>
      <w:pPr>
        <w:pStyle w:val="Heading1"/>
        <w:rPr>
          <w:u w:val="none"/>
        </w:rPr>
      </w:pPr>
      <w:r>
        <w:rPr>
          <w:u w:val="single"/>
        </w:rPr>
        <w:t>TERCEIRO</w:t>
      </w:r>
      <w:r>
        <w:rPr>
          <w:u w:val="none"/>
        </w:rPr>
        <w:t>: CARGA FINANCEIRA</w:t>
      </w:r>
    </w:p>
    <w:p>
      <w:pPr>
        <w:pStyle w:val="BodyText"/>
        <w:rPr>
          <w:b/>
        </w:rPr>
      </w:pPr>
    </w:p>
    <w:p>
      <w:pPr>
        <w:pStyle w:val="BodyText"/>
        <w:ind w:left="1263" w:right="1701" w:firstLine="1440"/>
        <w:jc w:val="both"/>
      </w:pPr>
      <w:r>
        <w:rPr/>
        <w:t>Orzaméntanse nos capítulos 3 e 9 os gastos derivados da carga financeira da entidade, tanto polo que se refire á amortización de débeda como de pagamento de intereses derivados dos préstamos con entidades financeiras que actualmente son tres. O orzamento é coherente co estado demostrativo da débeda en canto á súa situación e movementos, facendo remisión neste punto a el.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Heading1"/>
        <w:rPr>
          <w:u w:val="none"/>
        </w:rPr>
      </w:pPr>
      <w:r>
        <w:rPr>
          <w:u w:val="single"/>
        </w:rPr>
        <w:t>CUARTO</w:t>
      </w:r>
      <w:r>
        <w:rPr>
          <w:u w:val="none"/>
        </w:rPr>
        <w:t>: SUFICIENCIA DE CREDITOS</w:t>
      </w:r>
    </w:p>
    <w:p>
      <w:pPr>
        <w:pStyle w:val="BodyText"/>
        <w:rPr>
          <w:b/>
        </w:rPr>
      </w:pPr>
    </w:p>
    <w:p>
      <w:pPr>
        <w:pStyle w:val="BodyText"/>
        <w:ind w:left="1263" w:right="1699" w:firstLine="1440"/>
        <w:jc w:val="both"/>
      </w:pPr>
      <w:r>
        <w:rPr/>
        <w:t>Os créditos incluidos no Estado de Gastos son suficientes para dar cumprimento ás obrigas esixibles e para permitir o normal funcionamento dos servicios que presta a Entidade.</w:t>
      </w:r>
    </w:p>
    <w:p>
      <w:pPr>
        <w:pStyle w:val="BodyText"/>
      </w:pPr>
    </w:p>
    <w:p>
      <w:pPr>
        <w:pStyle w:val="Heading1"/>
        <w:rPr>
          <w:u w:val="none"/>
        </w:rPr>
      </w:pPr>
      <w:r>
        <w:rPr/>
        <w:drawing>
          <wp:anchor distT="0" distB="0" distL="0" distR="0" allowOverlap="1" layoutInCell="1" locked="0" behindDoc="0" simplePos="0" relativeHeight="1192">
            <wp:simplePos x="0" y="0"/>
            <wp:positionH relativeFrom="page">
              <wp:posOffset>6871850</wp:posOffset>
            </wp:positionH>
            <wp:positionV relativeFrom="paragraph">
              <wp:posOffset>104179</wp:posOffset>
            </wp:positionV>
            <wp:extent cx="328070" cy="3911600"/>
            <wp:effectExtent l="0" t="0" r="0" b="0"/>
            <wp:wrapNone/>
            <wp:docPr id="7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8070" cy="391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u w:val="single"/>
        </w:rPr>
        <w:t>QUINTO</w:t>
      </w:r>
      <w:r>
        <w:rPr>
          <w:u w:val="none"/>
        </w:rPr>
        <w:t>: NIVELACION ORZAMENTARIA</w:t>
      </w:r>
    </w:p>
    <w:p>
      <w:pPr>
        <w:pStyle w:val="BodyText"/>
        <w:rPr>
          <w:b/>
        </w:rPr>
      </w:pPr>
    </w:p>
    <w:p>
      <w:pPr>
        <w:pStyle w:val="BodyText"/>
        <w:ind w:left="1263" w:right="1702" w:firstLine="1440"/>
        <w:jc w:val="both"/>
      </w:pPr>
      <w:r>
        <w:rPr/>
        <w:pict>
          <v:shape style="position:absolute;margin-left:567.568359pt;margin-top:16.151257pt;width:14.75pt;height:274.5pt;mso-position-horizontal-relative:page;mso-position-vertical-relative:paragraph;z-index:1216" type="#_x0000_t202" filled="false" stroked="false">
            <v:textbox inset="0,0,0,0" style="layout-flow:vertical;mso-layout-flow-alt:bottom-to-top">
              <w:txbxContent>
                <w:p>
                  <w:pPr>
                    <w:spacing w:line="208" w:lineRule="auto" w:before="30"/>
                    <w:ind w:left="20" w:right="0" w:firstLine="0"/>
                    <w:jc w:val="left"/>
                    <w:rPr>
                      <w:rFonts w:ascii="Arial" w:hAnsi="Arial"/>
                      <w:sz w:val="12"/>
                    </w:rPr>
                  </w:pPr>
                  <w:r>
                    <w:rPr>
                      <w:rFonts w:ascii="Arial" w:hAnsi="Arial"/>
                      <w:sz w:val="12"/>
                    </w:rPr>
                    <w:t>Cód.</w:t>
                  </w:r>
                  <w:r>
                    <w:rPr>
                      <w:rFonts w:ascii="Arial" w:hAnsi="Arial"/>
                      <w:spacing w:val="-15"/>
                      <w:sz w:val="12"/>
                    </w:rPr>
                    <w:t> </w:t>
                  </w:r>
                  <w:r>
                    <w:rPr>
                      <w:rFonts w:ascii="Arial" w:hAnsi="Arial"/>
                      <w:sz w:val="12"/>
                    </w:rPr>
                    <w:t>Validación:</w:t>
                  </w:r>
                  <w:r>
                    <w:rPr>
                      <w:rFonts w:ascii="Arial" w:hAnsi="Arial"/>
                      <w:spacing w:val="-18"/>
                      <w:sz w:val="12"/>
                    </w:rPr>
                    <w:t> </w:t>
                  </w:r>
                  <w:r>
                    <w:rPr>
                      <w:rFonts w:ascii="Arial" w:hAnsi="Arial"/>
                      <w:sz w:val="12"/>
                    </w:rPr>
                    <w:t>AM3T2QLQZ6ZQSCKNGA42GHC34</w:t>
                  </w:r>
                  <w:r>
                    <w:rPr>
                      <w:rFonts w:ascii="Arial" w:hAnsi="Arial"/>
                      <w:spacing w:val="-15"/>
                      <w:sz w:val="12"/>
                    </w:rPr>
                    <w:t> </w:t>
                  </w:r>
                  <w:r>
                    <w:rPr>
                      <w:rFonts w:ascii="Arial" w:hAnsi="Arial"/>
                      <w:sz w:val="12"/>
                    </w:rPr>
                    <w:t>|</w:t>
                  </w:r>
                  <w:r>
                    <w:rPr>
                      <w:rFonts w:ascii="Arial" w:hAnsi="Arial"/>
                      <w:spacing w:val="-15"/>
                      <w:sz w:val="12"/>
                    </w:rPr>
                    <w:t> </w:t>
                  </w:r>
                  <w:r>
                    <w:rPr>
                      <w:rFonts w:ascii="Arial" w:hAnsi="Arial"/>
                      <w:sz w:val="12"/>
                    </w:rPr>
                    <w:t>Verificación:</w:t>
                  </w:r>
                  <w:hyperlink r:id="rId8">
                    <w:r>
                      <w:rPr>
                        <w:rFonts w:ascii="Arial" w:hAnsi="Arial"/>
                        <w:spacing w:val="-15"/>
                        <w:sz w:val="12"/>
                      </w:rPr>
                      <w:t> </w:t>
                    </w:r>
                    <w:r>
                      <w:rPr>
                        <w:rFonts w:ascii="Arial" w:hAnsi="Arial"/>
                        <w:sz w:val="12"/>
                      </w:rPr>
                      <w:t>http://ortigueira.sedelectronica.es/</w:t>
                    </w:r>
                  </w:hyperlink>
                  <w:r>
                    <w:rPr>
                      <w:rFonts w:ascii="Arial" w:hAnsi="Arial"/>
                      <w:sz w:val="12"/>
                    </w:rPr>
                    <w:t> Documento</w:t>
                  </w:r>
                  <w:r>
                    <w:rPr>
                      <w:rFonts w:ascii="Arial" w:hAnsi="Arial"/>
                      <w:spacing w:val="-4"/>
                      <w:sz w:val="12"/>
                    </w:rPr>
                    <w:t> </w:t>
                  </w:r>
                  <w:r>
                    <w:rPr>
                      <w:rFonts w:ascii="Arial" w:hAnsi="Arial"/>
                      <w:sz w:val="12"/>
                    </w:rPr>
                    <w:t>firmado</w:t>
                  </w:r>
                  <w:r>
                    <w:rPr>
                      <w:rFonts w:ascii="Arial" w:hAnsi="Arial"/>
                      <w:spacing w:val="-4"/>
                      <w:sz w:val="12"/>
                    </w:rPr>
                    <w:t> </w:t>
                  </w:r>
                  <w:r>
                    <w:rPr>
                      <w:rFonts w:ascii="Arial" w:hAnsi="Arial"/>
                      <w:sz w:val="12"/>
                    </w:rPr>
                    <w:t>electrónicamente</w:t>
                  </w:r>
                  <w:r>
                    <w:rPr>
                      <w:rFonts w:ascii="Arial" w:hAnsi="Arial"/>
                      <w:spacing w:val="-4"/>
                      <w:sz w:val="12"/>
                    </w:rPr>
                    <w:t> </w:t>
                  </w:r>
                  <w:r>
                    <w:rPr>
                      <w:rFonts w:ascii="Arial" w:hAnsi="Arial"/>
                      <w:sz w:val="12"/>
                    </w:rPr>
                    <w:t>desde</w:t>
                  </w:r>
                  <w:r>
                    <w:rPr>
                      <w:rFonts w:ascii="Arial" w:hAnsi="Arial"/>
                      <w:spacing w:val="-4"/>
                      <w:sz w:val="12"/>
                    </w:rPr>
                    <w:t> </w:t>
                  </w:r>
                  <w:r>
                    <w:rPr>
                      <w:rFonts w:ascii="Arial" w:hAnsi="Arial"/>
                      <w:sz w:val="12"/>
                    </w:rPr>
                    <w:t>la</w:t>
                  </w:r>
                  <w:r>
                    <w:rPr>
                      <w:rFonts w:ascii="Arial" w:hAnsi="Arial"/>
                      <w:spacing w:val="-4"/>
                      <w:sz w:val="12"/>
                    </w:rPr>
                    <w:t> </w:t>
                  </w:r>
                  <w:r>
                    <w:rPr>
                      <w:rFonts w:ascii="Arial" w:hAnsi="Arial"/>
                      <w:sz w:val="12"/>
                    </w:rPr>
                    <w:t>plataforma</w:t>
                  </w:r>
                  <w:r>
                    <w:rPr>
                      <w:rFonts w:ascii="Arial" w:hAnsi="Arial"/>
                      <w:spacing w:val="-4"/>
                      <w:sz w:val="12"/>
                    </w:rPr>
                    <w:t> </w:t>
                  </w:r>
                  <w:r>
                    <w:rPr>
                      <w:rFonts w:ascii="Arial" w:hAnsi="Arial"/>
                      <w:sz w:val="12"/>
                    </w:rPr>
                    <w:t>esPublico</w:t>
                  </w:r>
                  <w:r>
                    <w:rPr>
                      <w:rFonts w:ascii="Arial" w:hAnsi="Arial"/>
                      <w:spacing w:val="-4"/>
                      <w:sz w:val="12"/>
                    </w:rPr>
                    <w:t> </w:t>
                  </w:r>
                  <w:r>
                    <w:rPr>
                      <w:rFonts w:ascii="Arial" w:hAnsi="Arial"/>
                      <w:sz w:val="12"/>
                    </w:rPr>
                    <w:t>Gestiona</w:t>
                  </w:r>
                  <w:r>
                    <w:rPr>
                      <w:rFonts w:ascii="Arial" w:hAnsi="Arial"/>
                      <w:spacing w:val="-4"/>
                      <w:sz w:val="12"/>
                    </w:rPr>
                    <w:t> </w:t>
                  </w:r>
                  <w:r>
                    <w:rPr>
                      <w:rFonts w:ascii="Arial" w:hAnsi="Arial"/>
                      <w:sz w:val="12"/>
                    </w:rPr>
                    <w:t>|</w:t>
                  </w:r>
                  <w:r>
                    <w:rPr>
                      <w:rFonts w:ascii="Arial" w:hAnsi="Arial"/>
                      <w:spacing w:val="-4"/>
                      <w:sz w:val="12"/>
                    </w:rPr>
                    <w:t> </w:t>
                  </w:r>
                  <w:r>
                    <w:rPr>
                      <w:rFonts w:ascii="Arial" w:hAnsi="Arial"/>
                      <w:sz w:val="12"/>
                    </w:rPr>
                    <w:t>Página</w:t>
                  </w:r>
                  <w:r>
                    <w:rPr>
                      <w:rFonts w:ascii="Arial" w:hAnsi="Arial"/>
                      <w:spacing w:val="-4"/>
                      <w:sz w:val="12"/>
                    </w:rPr>
                    <w:t> </w:t>
                  </w:r>
                  <w:r>
                    <w:rPr>
                      <w:rFonts w:ascii="Arial" w:hAnsi="Arial"/>
                      <w:sz w:val="12"/>
                    </w:rPr>
                    <w:t>2</w:t>
                  </w:r>
                  <w:r>
                    <w:rPr>
                      <w:rFonts w:ascii="Arial" w:hAnsi="Arial"/>
                      <w:spacing w:val="-4"/>
                      <w:sz w:val="12"/>
                    </w:rPr>
                    <w:t> </w:t>
                  </w:r>
                  <w:r>
                    <w:rPr>
                      <w:rFonts w:ascii="Arial" w:hAnsi="Arial"/>
                      <w:sz w:val="12"/>
                    </w:rPr>
                    <w:t>de</w:t>
                  </w:r>
                  <w:r>
                    <w:rPr>
                      <w:rFonts w:ascii="Arial" w:hAnsi="Arial"/>
                      <w:spacing w:val="-4"/>
                      <w:sz w:val="12"/>
                    </w:rPr>
                    <w:t> </w:t>
                  </w:r>
                  <w:r>
                    <w:rPr>
                      <w:rFonts w:ascii="Arial" w:hAnsi="Arial"/>
                      <w:sz w:val="12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/>
        <w:t>Pódese concluir, polo tanto, que o Orzamento para o ano 2017 está nivelado, tanto dende o punto de vista formal, como dende un análise da correlación ingresos-gastos, polo que se cumpre co principio legal recollido no artigo 165 do texto refundido da lei reguladora das facendas locais de que o Orzamento debe aprobarse sen déficit inicial. Asimesmo o Presuposto formulado supón unha situación de estabilidade presupostaria en términos de capacidade de financiación.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8"/>
        </w:rPr>
      </w:pPr>
      <w:r>
        <w:rPr/>
        <w:pict>
          <v:line style="position:absolute;mso-position-horizontal-relative:page;mso-position-vertical-relative:paragraph;z-index:1168;mso-wrap-distance-left:0;mso-wrap-distance-right:0" from="85.099998pt,18.701221pt" to="510.199998pt,18.701221pt" stroked="true" strokeweight=".5pt" strokecolor="#000000">
            <v:stroke dashstyle="solid"/>
            <w10:wrap type="topAndBottom"/>
          </v:line>
        </w:pict>
      </w:r>
    </w:p>
    <w:p>
      <w:pPr>
        <w:spacing w:before="71"/>
        <w:ind w:left="2707" w:right="3137" w:firstLine="0"/>
        <w:jc w:val="center"/>
        <w:rPr>
          <w:b/>
          <w:sz w:val="22"/>
        </w:rPr>
      </w:pPr>
      <w:r>
        <w:rPr>
          <w:b/>
          <w:sz w:val="22"/>
        </w:rPr>
        <w:t>Concello de Ortigueira</w:t>
      </w:r>
    </w:p>
    <w:p>
      <w:pPr>
        <w:spacing w:before="121"/>
        <w:ind w:left="2740" w:right="0" w:firstLine="0"/>
        <w:jc w:val="left"/>
        <w:rPr>
          <w:sz w:val="16"/>
        </w:rPr>
      </w:pPr>
      <w:r>
        <w:rPr>
          <w:sz w:val="16"/>
        </w:rPr>
        <w:t>Plaza de Isabel II, s/n, Ortigueira. 15330 A Coruña. Tfno. 981400000. Fax: 981402536</w:t>
      </w:r>
    </w:p>
    <w:sectPr>
      <w:pgSz w:w="11900" w:h="16840"/>
      <w:pgMar w:header="710" w:footer="0" w:top="2120" w:bottom="0" w:left="44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68431407">
          <wp:simplePos x="0" y="0"/>
          <wp:positionH relativeFrom="page">
            <wp:posOffset>1083842</wp:posOffset>
          </wp:positionH>
          <wp:positionV relativeFrom="page">
            <wp:posOffset>450850</wp:posOffset>
          </wp:positionV>
          <wp:extent cx="531597" cy="695959"/>
          <wp:effectExtent l="0" t="0" r="0" b="0"/>
          <wp:wrapNone/>
          <wp:docPr id="1" name="image1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31597" cy="6959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28.399994pt;margin-top:90.024414pt;width:138.75pt;height:17.55pt;mso-position-horizontal-relative:page;mso-position-vertical-relative:page;z-index:-4024" type="#_x0000_t202" filled="false" stroked="false">
          <v:textbox inset="0,0,0,0">
            <w:txbxContent>
              <w:p>
                <w:pPr>
                  <w:spacing w:before="8"/>
                  <w:ind w:left="20" w:right="0" w:firstLine="0"/>
                  <w:jc w:val="left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Concello de Ortigueira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en-us"/>
    </w:rPr>
  </w:style>
  <w:style w:styleId="Heading1" w:type="paragraph">
    <w:name w:val="Heading 1"/>
    <w:basedOn w:val="Normal"/>
    <w:uiPriority w:val="1"/>
    <w:qFormat/>
    <w:pPr>
      <w:ind w:left="2704"/>
      <w:outlineLvl w:val="1"/>
    </w:pPr>
    <w:rPr>
      <w:rFonts w:ascii="Times New Roman" w:hAnsi="Times New Roman" w:eastAsia="Times New Roman" w:cs="Times New Roman"/>
      <w:b/>
      <w:bCs/>
      <w:sz w:val="24"/>
      <w:szCs w:val="24"/>
      <w:u w:val="single" w:color="000000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hyperlink" Target="http://ortigueira.sedelectronica.es/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2018-05-30T10:40:05Z</dcterms:created>
  <dcterms:modified xsi:type="dcterms:W3CDTF">2018-05-30T10:40:05Z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2017-01-10T00:00:00Z</vt:filetime>
  </property>
  <property fmtid="{D5CDD505-2E9C-101B-9397-08002B2CF9AE}" pid="3" name="Creator">
    <vt:lpwstr>Writer</vt:lpwstr>
  </property>
  <property fmtid="{D5CDD505-2E9C-101B-9397-08002B2CF9AE}" pid="4" name="LastSaved">
    <vt:filetime>2018-05-30T00:00:00Z</vt:filetime>
  </property>
</Properties>
</file>