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FF" w:rsidRPr="00B534FF" w:rsidRDefault="00F91E49" w:rsidP="00B534FF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B534F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ESTUDIO DE DETALLE </w:t>
      </w:r>
      <w:r w:rsidR="00B534FF" w:rsidRPr="00B534FF">
        <w:rPr>
          <w:rFonts w:ascii="Arial" w:hAnsi="Arial" w:cs="Arial"/>
          <w:b w:val="0"/>
          <w:bCs w:val="0"/>
          <w:color w:val="333333"/>
          <w:sz w:val="28"/>
          <w:szCs w:val="28"/>
        </w:rPr>
        <w:t>PRAZA DE SANTO ANTONIO DO PORTO. ESPASANTE</w:t>
      </w:r>
    </w:p>
    <w:p w:rsidR="008216CA" w:rsidRPr="008216CA" w:rsidRDefault="008216CA" w:rsidP="008216CA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B534FF" w:rsidRPr="00B534FF" w:rsidRDefault="00B534FF" w:rsidP="00B534F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bookmarkStart w:id="0" w:name="_GoBack"/>
      <w:bookmarkEnd w:id="0"/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Aprobación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2003-04-27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BOP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DOG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2003-05-19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Normativa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Texto refundido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B534FF" w:rsidRPr="00B534FF" w:rsidRDefault="00B534FF" w:rsidP="00B534F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B534FF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Equipo</w:t>
      </w:r>
      <w:r w:rsidRPr="00B534FF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8216CA" w:rsidRPr="008216CA" w:rsidRDefault="008216CA" w:rsidP="00B534F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sectPr w:rsidR="008216CA" w:rsidRPr="00821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906EC"/>
    <w:rsid w:val="004D0E06"/>
    <w:rsid w:val="007C2FF4"/>
    <w:rsid w:val="008216CA"/>
    <w:rsid w:val="00B534FF"/>
    <w:rsid w:val="00BB04D7"/>
    <w:rsid w:val="00F91E49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  <w:style w:type="character" w:customStyle="1" w:styleId="label">
    <w:name w:val="label"/>
    <w:basedOn w:val="Fuentedeprrafopredeter"/>
    <w:rsid w:val="008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085269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  <w:div w:id="708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  <w:div w:id="70444656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001559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  <w:div w:id="10767847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26942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2018-10-21T17:18:00Z</dcterms:created>
  <dcterms:modified xsi:type="dcterms:W3CDTF">2018-10-21T17:18:00Z</dcterms:modified>
</cp:coreProperties>
</file>