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E3" w:rsidRPr="004811E3" w:rsidRDefault="004811E3" w:rsidP="004811E3">
      <w:pPr>
        <w:spacing w:after="0" w:line="240" w:lineRule="auto"/>
        <w:jc w:val="both"/>
        <w:rPr>
          <w:b/>
          <w:color w:val="385623" w:themeColor="accent6" w:themeShade="80"/>
          <w:sz w:val="28"/>
        </w:rPr>
      </w:pPr>
      <w:bookmarkStart w:id="0" w:name="_GoBack"/>
      <w:r w:rsidRPr="004811E3">
        <w:rPr>
          <w:b/>
          <w:color w:val="385623" w:themeColor="accent6" w:themeShade="80"/>
          <w:sz w:val="28"/>
        </w:rPr>
        <w:t xml:space="preserve">ORDENANZA FISCAL </w:t>
      </w:r>
      <w:proofErr w:type="spellStart"/>
      <w:r w:rsidRPr="004811E3">
        <w:rPr>
          <w:b/>
          <w:color w:val="385623" w:themeColor="accent6" w:themeShade="80"/>
          <w:sz w:val="28"/>
        </w:rPr>
        <w:t>Nº</w:t>
      </w:r>
      <w:proofErr w:type="spellEnd"/>
      <w:r w:rsidRPr="004811E3">
        <w:rPr>
          <w:b/>
          <w:color w:val="385623" w:themeColor="accent6" w:themeShade="80"/>
          <w:sz w:val="28"/>
        </w:rPr>
        <w:t xml:space="preserve"> 7, REGULADORA DE LA TASA POR LICENCIAS DE AUTO-TAXI Y DEMÁS VEHÍCULOS DE ALQUILER</w:t>
      </w:r>
    </w:p>
    <w:bookmarkEnd w:id="0"/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</w:p>
    <w:p w:rsidR="004811E3" w:rsidRPr="004811E3" w:rsidRDefault="004811E3" w:rsidP="004811E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811E3">
        <w:rPr>
          <w:rFonts w:cstheme="minorHAnsi"/>
          <w:color w:val="1F4E79" w:themeColor="accent5" w:themeShade="80"/>
        </w:rPr>
        <w:t xml:space="preserve">Artículo 1º.- Fundamento y naturaleza    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  <w:r>
        <w:t xml:space="preserve">En uso de las facultades concedidas por los artículos 133.2 y 142 de la Constitución y por el artículo 106 de la Ley 7/1985, de 2 de abril, Reguladora de las Bases de Régimen Local, y de conformidad con lo dispuesto en los artículos 15 a 19 de la Ley 39/1988, de 28 de diciembre, Reguladora de las Haciendas Locales, este Ayuntamiento establece la "Tasa por licencia de </w:t>
      </w:r>
      <w:proofErr w:type="spellStart"/>
      <w:r>
        <w:t>autotaxis</w:t>
      </w:r>
      <w:proofErr w:type="spellEnd"/>
      <w:r>
        <w:t xml:space="preserve"> y demás vehículos de alquiler", que se regirá por la presente Ordenanza fiscal, cuyas normas atienden a lo prevenido en el artículo 58 de la citada Ley 39/1988.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</w:p>
    <w:p w:rsidR="004811E3" w:rsidRPr="004811E3" w:rsidRDefault="004811E3" w:rsidP="004811E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811E3">
        <w:rPr>
          <w:rFonts w:cstheme="minorHAnsi"/>
          <w:color w:val="1F4E79" w:themeColor="accent5" w:themeShade="80"/>
        </w:rPr>
        <w:t xml:space="preserve">Artículo 2º.- Hecho imponible.    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  <w:r>
        <w:t xml:space="preserve">Constituyen el hecho imponible de esta Tasa la prestación de los servicios y la realización de las actividades que, en relación con las licencias de </w:t>
      </w:r>
      <w:proofErr w:type="spellStart"/>
      <w:r>
        <w:t>autotaxis</w:t>
      </w:r>
      <w:proofErr w:type="spellEnd"/>
      <w:r>
        <w:t xml:space="preserve"> y demás vehículos de alquiler a que se refiere el Reglamento aprobado por Real Decreto 763/1979, de 16 de marzo, se señalan a continuación: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  <w:r>
        <w:t>a) Concesión y expedición de licencias.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  <w:r>
        <w:t>b) Autorización para transmisión de licencias cuando proceda su otorgamiento, con arreglo a la legislación vigente.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  <w:r>
        <w:t>c) Autorización para sustitución de los vehículos afectos a las licencias, bien sea este cambio de tipo voluntario o por imposición legal.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  <w:r>
        <w:t>d) Revisión anual ordinaria de los vehículos y revisión extraordinaria a instancia de parte.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  <w:r>
        <w:t xml:space="preserve">e) Diligenciamiento de los libros-registro de las empresas de servicios de transportes reguladas en dicho Reglamento.       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</w:p>
    <w:p w:rsidR="004811E3" w:rsidRPr="004811E3" w:rsidRDefault="004811E3" w:rsidP="004811E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811E3">
        <w:rPr>
          <w:rFonts w:cstheme="minorHAnsi"/>
          <w:color w:val="1F4E79" w:themeColor="accent5" w:themeShade="80"/>
        </w:rPr>
        <w:t xml:space="preserve">Artículo 3º.- Sujeto pasivo.    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  <w:r>
        <w:t>Están obligados al pago de la tasa, en concepto de sujetos pasivos contribuyentes, las personas físicas y jurídicas y las entidades, a que se refiere el artículo 33 de la Ley General Tributaria, siguientes: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  <w:r>
        <w:t xml:space="preserve">1. La persona o entidad a cuyo favor se otorgue la concesión y expedición de la licencia, o en cuyo favor se autorice la transmisión de </w:t>
      </w:r>
      <w:proofErr w:type="gramStart"/>
      <w:r>
        <w:t>la misma</w:t>
      </w:r>
      <w:proofErr w:type="gramEnd"/>
      <w:r>
        <w:t>.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  <w:r>
        <w:t>2. El titular de la licencia cuyo vehículo sea sustituido u objeto de revisión, tanto ordinaria como extraordinaria y/o cuyos libros-registro sean diligenciados.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</w:p>
    <w:p w:rsidR="004811E3" w:rsidRPr="004811E3" w:rsidRDefault="004811E3" w:rsidP="004811E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811E3">
        <w:rPr>
          <w:rFonts w:cstheme="minorHAnsi"/>
          <w:color w:val="1F4E79" w:themeColor="accent5" w:themeShade="80"/>
        </w:rPr>
        <w:t xml:space="preserve">Artículo 4º.- Responsable    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  <w:r>
        <w:lastRenderedPageBreak/>
        <w:t>1. Responderán solidariamente de las obligaciones tributarias del sujeto pasivo, las personas físicas y jurídicas a que se refieren los artículos 38.1 y 39 de la Ley General Tributaria.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  <w:r>
        <w:t>2. Serán responsables subsidiarios, los administradores de las sociedades y los síndicos, interventores o liquidadores de quiebras, concursos, sociedades y entidades en general en los supuestos y con el alcance que señala el artículo 40 de la Ley General Tributaria.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</w:p>
    <w:p w:rsidR="004811E3" w:rsidRPr="004811E3" w:rsidRDefault="004811E3" w:rsidP="004811E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811E3">
        <w:rPr>
          <w:rFonts w:cstheme="minorHAnsi"/>
          <w:color w:val="1F4E79" w:themeColor="accent5" w:themeShade="80"/>
        </w:rPr>
        <w:t>Artículo 5º.- Cuota tributaria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  <w:r>
        <w:t>La cuota tributaria se determinará por una cantidad fija señalada según la naturaleza del servicio o actividad, de acuerdo con la siguiente tarifa:</w:t>
      </w:r>
    </w:p>
    <w:p w:rsidR="004811E3" w:rsidRDefault="004811E3" w:rsidP="004811E3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1"/>
        <w:gridCol w:w="640"/>
      </w:tblGrid>
      <w:tr w:rsidR="004811E3" w:rsidRPr="004811E3" w:rsidTr="004811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CONCEPTOS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EUROS</w:t>
            </w: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Epígrafe </w:t>
            </w:r>
            <w:proofErr w:type="gramStart"/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primero.–</w:t>
            </w:r>
            <w:proofErr w:type="gramEnd"/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Concesión y expedición de licencia</w:t>
            </w: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a) Licencias de la clase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19,37</w:t>
            </w: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b) Licencias de la clase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12,90</w:t>
            </w: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c) Licencias de la clase 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24,41</w:t>
            </w: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Epígrafe </w:t>
            </w:r>
            <w:proofErr w:type="gramStart"/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segundo.–</w:t>
            </w:r>
            <w:proofErr w:type="gramEnd"/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Autorización para transmisión de licencias</w:t>
            </w: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a) Transmisión “ínter vivos”: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1. De licencias de la clase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19,37</w:t>
            </w: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 De licencias de la clase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12,90</w:t>
            </w: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3. De licencias de la clase 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12,90</w:t>
            </w: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b) Transmisiones “mortis causa”: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1. La primera transmisión de licencias de cualquier clase en favor de los herederos forzosos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6,46</w:t>
            </w: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2. Ulteriores transmisiones de las referidas licencias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12,90</w:t>
            </w: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Epígrafe </w:t>
            </w:r>
            <w:proofErr w:type="gramStart"/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tercero.–</w:t>
            </w:r>
            <w:proofErr w:type="gramEnd"/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Sustitución de vehículos</w:t>
            </w: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a) De licencias clase 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--</w:t>
            </w: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b) De licencias clase 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--</w:t>
            </w: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c) De licencias clase 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--</w:t>
            </w: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Epígrafe </w:t>
            </w:r>
            <w:proofErr w:type="gramStart"/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cuarto.–</w:t>
            </w:r>
            <w:proofErr w:type="gramEnd"/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Revisión de vehículos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a) Revisión anual ordinaria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--</w:t>
            </w: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b) Revisión extraordinaria, a instancia de parte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--</w:t>
            </w: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 xml:space="preserve">Epígrafe </w:t>
            </w:r>
            <w:proofErr w:type="gramStart"/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quinto.–</w:t>
            </w:r>
            <w:proofErr w:type="gramEnd"/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Diligenciamiento de libros-registro</w:t>
            </w:r>
          </w:p>
        </w:tc>
      </w:tr>
      <w:tr w:rsidR="004811E3" w:rsidRPr="004811E3" w:rsidTr="004811E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a) Empresas titulares de licencias, obligadas a ello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811E3" w:rsidRPr="004811E3" w:rsidRDefault="004811E3" w:rsidP="004811E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</w:pPr>
            <w:r w:rsidRPr="004811E3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t>--</w:t>
            </w:r>
          </w:p>
        </w:tc>
      </w:tr>
    </w:tbl>
    <w:p w:rsidR="004811E3" w:rsidRDefault="004811E3" w:rsidP="004811E3">
      <w:pPr>
        <w:spacing w:after="0" w:line="240" w:lineRule="auto"/>
        <w:jc w:val="both"/>
      </w:pPr>
      <w:r>
        <w:t xml:space="preserve"> </w:t>
      </w:r>
    </w:p>
    <w:p w:rsidR="004811E3" w:rsidRDefault="004811E3" w:rsidP="004811E3">
      <w:pPr>
        <w:spacing w:after="0" w:line="240" w:lineRule="auto"/>
        <w:jc w:val="both"/>
      </w:pPr>
    </w:p>
    <w:p w:rsidR="004811E3" w:rsidRPr="004811E3" w:rsidRDefault="004811E3" w:rsidP="004811E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811E3">
        <w:rPr>
          <w:rFonts w:cstheme="minorHAnsi"/>
          <w:color w:val="1F4E79" w:themeColor="accent5" w:themeShade="80"/>
        </w:rPr>
        <w:t xml:space="preserve">Artículo 6º.- Exenciones y bonificaciones    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  <w:r>
        <w:t>No se concederá exención o bonificación alguna en el pago de la Tasa.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</w:p>
    <w:p w:rsidR="004811E3" w:rsidRPr="004811E3" w:rsidRDefault="004811E3" w:rsidP="004811E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811E3">
        <w:rPr>
          <w:rFonts w:cstheme="minorHAnsi"/>
          <w:color w:val="1F4E79" w:themeColor="accent5" w:themeShade="80"/>
        </w:rPr>
        <w:t xml:space="preserve">Artículo 7º.- Devengo    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  <w:r>
        <w:t>1. Se devenga la Tasa y nace la obligación de contribuir, en los casos señalados en las letras a), b) y c) del artículo 2º, en la fecha que este Ayuntamiento conceda y expida la correspondiente licencia o autorice su transmisión o la sustitución del vehículo.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  <w:r>
        <w:t xml:space="preserve">2. Cuando se trate de la prestación de los servicios de revisión de vehículos y de diligenciamiento de libros - registro, la Tasa se devengará en el momento en que se inicie aquella prestación, entendiendo, a estos efectos, que dicha iniciación se produce con la solicitud de </w:t>
      </w:r>
      <w:proofErr w:type="gramStart"/>
      <w:r>
        <w:t>los mismos</w:t>
      </w:r>
      <w:proofErr w:type="gramEnd"/>
      <w:r>
        <w:t>.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</w:p>
    <w:p w:rsidR="004811E3" w:rsidRPr="004811E3" w:rsidRDefault="004811E3" w:rsidP="004811E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811E3">
        <w:rPr>
          <w:rFonts w:cstheme="minorHAnsi"/>
          <w:color w:val="1F4E79" w:themeColor="accent5" w:themeShade="80"/>
        </w:rPr>
        <w:t xml:space="preserve">Artículo 8º.- Declaración de ingreso    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  <w:r>
        <w:t>1. La relación de las actividades y la prestación de los servicios sujetos a esta Tasa se llevarán a cabo a instancia de parte.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  <w:r>
        <w:t>2. Todas las cuotas serán objeto de liquidación para ingreso directo, una vez concedidas las licencias o autorizaciones de que se trate y realizados los servicios solicitados, procediendo los contribuyentes a su pago en el plazo establecido por el Reglamento General de Recaudación.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</w:p>
    <w:p w:rsidR="004811E3" w:rsidRPr="004811E3" w:rsidRDefault="004811E3" w:rsidP="004811E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811E3">
        <w:rPr>
          <w:rFonts w:cstheme="minorHAnsi"/>
          <w:color w:val="1F4E79" w:themeColor="accent5" w:themeShade="80"/>
        </w:rPr>
        <w:t xml:space="preserve">Artículo 9º.- Infracciones y sanciones    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  <w:r>
        <w:t>En todo lo relativo a la calificación de infracciones tributarias, así como de las sanciones que a las mismas correspondan en cada caso, se estará a lo dispuesto en los artículos 77 y siguientes de la Ley General Tributaria.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</w:p>
    <w:p w:rsidR="004811E3" w:rsidRPr="004811E3" w:rsidRDefault="004811E3" w:rsidP="004811E3">
      <w:pPr>
        <w:spacing w:after="0" w:line="240" w:lineRule="auto"/>
        <w:jc w:val="both"/>
        <w:rPr>
          <w:rFonts w:cstheme="minorHAnsi"/>
          <w:color w:val="1F4E79" w:themeColor="accent5" w:themeShade="80"/>
        </w:rPr>
      </w:pPr>
      <w:r w:rsidRPr="004811E3">
        <w:rPr>
          <w:rFonts w:cstheme="minorHAnsi"/>
          <w:color w:val="1F4E79" w:themeColor="accent5" w:themeShade="80"/>
        </w:rPr>
        <w:t xml:space="preserve">Disposición </w:t>
      </w:r>
      <w:proofErr w:type="gramStart"/>
      <w:r w:rsidRPr="004811E3">
        <w:rPr>
          <w:rFonts w:cstheme="minorHAnsi"/>
          <w:color w:val="1F4E79" w:themeColor="accent5" w:themeShade="80"/>
        </w:rPr>
        <w:t>final.-</w:t>
      </w:r>
      <w:proofErr w:type="gramEnd"/>
      <w:r w:rsidRPr="004811E3">
        <w:rPr>
          <w:rFonts w:cstheme="minorHAnsi"/>
          <w:color w:val="1F4E79" w:themeColor="accent5" w:themeShade="80"/>
        </w:rPr>
        <w:t xml:space="preserve">    </w:t>
      </w:r>
    </w:p>
    <w:p w:rsidR="004811E3" w:rsidRDefault="004811E3" w:rsidP="004811E3">
      <w:pPr>
        <w:spacing w:after="0" w:line="240" w:lineRule="auto"/>
        <w:jc w:val="both"/>
      </w:pPr>
    </w:p>
    <w:p w:rsidR="004811E3" w:rsidRDefault="004811E3" w:rsidP="004811E3">
      <w:pPr>
        <w:spacing w:after="0" w:line="240" w:lineRule="auto"/>
        <w:jc w:val="both"/>
      </w:pPr>
      <w:r>
        <w:t xml:space="preserve">La presente </w:t>
      </w:r>
      <w:proofErr w:type="spellStart"/>
      <w:r>
        <w:t>Ordenzanza</w:t>
      </w:r>
      <w:proofErr w:type="spellEnd"/>
      <w:r>
        <w:t xml:space="preserve"> Fiscal, cuya redacción definitiva ha sido aprobada por el Pleno de la Corporación en sesión celebrada el día 30 de septiembre de mil novecientos ochenta y nueve, entrará en vigor el mismo día de su publicación en el Boletín de la Provincia y será de aplicación a partir del día uno de </w:t>
      </w:r>
      <w:proofErr w:type="gramStart"/>
      <w:r>
        <w:t>Enero</w:t>
      </w:r>
      <w:proofErr w:type="gramEnd"/>
      <w:r>
        <w:t xml:space="preserve"> de mil novecientos noventa, permaneciendo en vigor hasta su modificación o derogación expresa.</w:t>
      </w:r>
    </w:p>
    <w:sectPr w:rsidR="00481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E3"/>
    <w:rsid w:val="0048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DFF1"/>
  <w15:chartTrackingRefBased/>
  <w15:docId w15:val="{46F0FFC1-7E7B-4AA5-BABB-5C5845DD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a-cabecera-1">
    <w:name w:val="tabla-cabecera-1"/>
    <w:basedOn w:val="Normal"/>
    <w:rsid w:val="0048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1-negrita">
    <w:name w:val="tabla-texto-1-negrita"/>
    <w:basedOn w:val="Normal"/>
    <w:rsid w:val="0048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1">
    <w:name w:val="tabla-texto-1"/>
    <w:basedOn w:val="Normal"/>
    <w:rsid w:val="0048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la-texto-derecha-1">
    <w:name w:val="tabla-texto-derecha-1"/>
    <w:basedOn w:val="Normal"/>
    <w:rsid w:val="00481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Monitim</dc:creator>
  <cp:keywords/>
  <dc:description/>
  <cp:lastModifiedBy>Monitim</cp:lastModifiedBy>
  <cp:revision>1</cp:revision>
  <dcterms:created xsi:type="dcterms:W3CDTF">2018-06-15T07:56:00Z</dcterms:created>
  <dcterms:modified xsi:type="dcterms:W3CDTF">2018-06-15T07:58:00Z</dcterms:modified>
</cp:coreProperties>
</file>