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0B" w:rsidRPr="00CA1D0B" w:rsidRDefault="00CA1D0B" w:rsidP="00CA1D0B">
      <w:pPr>
        <w:spacing w:after="0" w:line="240" w:lineRule="auto"/>
        <w:jc w:val="both"/>
        <w:rPr>
          <w:b/>
          <w:color w:val="385623" w:themeColor="accent6" w:themeShade="80"/>
          <w:sz w:val="28"/>
        </w:rPr>
      </w:pPr>
      <w:bookmarkStart w:id="0" w:name="_GoBack"/>
      <w:r w:rsidRPr="00CA1D0B">
        <w:rPr>
          <w:b/>
          <w:color w:val="385623" w:themeColor="accent6" w:themeShade="80"/>
          <w:sz w:val="28"/>
        </w:rPr>
        <w:t xml:space="preserve">ORDENANZA FISCAL </w:t>
      </w:r>
      <w:proofErr w:type="spellStart"/>
      <w:r w:rsidRPr="00CA1D0B">
        <w:rPr>
          <w:b/>
          <w:color w:val="385623" w:themeColor="accent6" w:themeShade="80"/>
          <w:sz w:val="28"/>
        </w:rPr>
        <w:t>Nº</w:t>
      </w:r>
      <w:proofErr w:type="spellEnd"/>
      <w:r w:rsidRPr="00CA1D0B">
        <w:rPr>
          <w:b/>
          <w:color w:val="385623" w:themeColor="accent6" w:themeShade="80"/>
          <w:sz w:val="28"/>
        </w:rPr>
        <w:t xml:space="preserve"> 15, REGULADORA DE LA TASA POR OCUPACIÓN DE TERRENOS DE USO PÚBLICO CON PUESTOS, BARRACAS, CASETAS DE VENTA Y ATRACCIONES E INDUSTRIAS CALLEJERAS Y AMBULANTES Y RODAJE CINEMATOGRÁFICO</w:t>
      </w:r>
    </w:p>
    <w:bookmarkEnd w:id="0"/>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Fundamento y régimen. Artículo 1.    </w:t>
      </w:r>
    </w:p>
    <w:p w:rsidR="00CA1D0B" w:rsidRDefault="00CA1D0B" w:rsidP="00CA1D0B">
      <w:pPr>
        <w:spacing w:after="0" w:line="240" w:lineRule="auto"/>
        <w:jc w:val="both"/>
      </w:pPr>
    </w:p>
    <w:p w:rsidR="00CA1D0B" w:rsidRDefault="00CA1D0B" w:rsidP="00CA1D0B">
      <w:pPr>
        <w:spacing w:after="0" w:line="240" w:lineRule="auto"/>
        <w:jc w:val="both"/>
      </w:pPr>
      <w:r>
        <w:t>Este Ayuntamiento, conforme a lo autorizado por el artículo 106 de la Ley 7/85, del 2 de abril, reguladora de las Bases del Régimen Local, y de acuerdo con lo previsto en el artículo 20.3n) de la Ley 39/88, del 28 de diciembre, reguladora de las Haciendas Locales, establece la tasa por ocupación de la vía pública con puestos, barracas, casetas de venta, espectáculos, atracciones o recreo situados en terrenos de uso público local, así como industrias callejeras y ambulantes y rodaje cinematográfico, que se regulará por la presente ordenanza, redactada conforme a lo dispuesto en el artículo 16 de la Ley 39/88 citada.</w:t>
      </w:r>
    </w:p>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Hecho imponible. Artículo 2.    </w:t>
      </w:r>
    </w:p>
    <w:p w:rsidR="00CA1D0B" w:rsidRDefault="00CA1D0B" w:rsidP="00CA1D0B">
      <w:pPr>
        <w:spacing w:after="0" w:line="240" w:lineRule="auto"/>
        <w:jc w:val="both"/>
      </w:pPr>
    </w:p>
    <w:p w:rsidR="00CA1D0B" w:rsidRDefault="00CA1D0B" w:rsidP="00CA1D0B">
      <w:pPr>
        <w:spacing w:after="0" w:line="240" w:lineRule="auto"/>
        <w:jc w:val="both"/>
      </w:pPr>
      <w:r>
        <w:t>Constituye el hecho imponible de este tributo la ocupación de terrenos de uso público municipal con instalaciones de carácter no fijo, para el ejercicio de actividades de venta de cualquier clase, y con aquellas destinadas a espectáculos o recreos y rodaje cinematográfico, así como el ejercicio de industrias callejeras y ambulantes.</w:t>
      </w:r>
    </w:p>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Devengo. Artículo 3.    </w:t>
      </w:r>
    </w:p>
    <w:p w:rsidR="00CA1D0B" w:rsidRDefault="00CA1D0B" w:rsidP="00CA1D0B">
      <w:pPr>
        <w:spacing w:after="0" w:line="240" w:lineRule="auto"/>
        <w:jc w:val="both"/>
      </w:pPr>
    </w:p>
    <w:p w:rsidR="00CA1D0B" w:rsidRDefault="00CA1D0B" w:rsidP="00CA1D0B">
      <w:pPr>
        <w:spacing w:after="0" w:line="240" w:lineRule="auto"/>
        <w:jc w:val="both"/>
      </w:pPr>
      <w:r>
        <w:t>La obligación de contribuir nace desde el momento en que el aprovechamiento autorizado para la instalación de puestos, espectáculos, recreos en la vía pública, rodaje cinematográfico y para el ejercicio de industrias callejeras y ambulantes se efectúe, o desde que se realice el aprovechamiento si se hiciera sin la oportuna autorización.</w:t>
      </w:r>
    </w:p>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Sujetos pasivos. Artículo 4.    </w:t>
      </w:r>
    </w:p>
    <w:p w:rsidR="00CA1D0B" w:rsidRDefault="00CA1D0B" w:rsidP="00CA1D0B">
      <w:pPr>
        <w:spacing w:after="0" w:line="240" w:lineRule="auto"/>
        <w:jc w:val="both"/>
      </w:pPr>
    </w:p>
    <w:p w:rsidR="00CA1D0B" w:rsidRDefault="00CA1D0B" w:rsidP="00CA1D0B">
      <w:pPr>
        <w:spacing w:after="0" w:line="240" w:lineRule="auto"/>
        <w:jc w:val="both"/>
      </w:pPr>
      <w:r>
        <w:t>Serán sujetos pasivos contribuyentes, las personas físicas o jurídicas, así como las entidades a que se refiere el artículo 33 de la Ley General Tributaria, a quienes se autorice para efectuar el aprovechamiento especial del dominio público local.</w:t>
      </w:r>
    </w:p>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Base imponible y liquidable. Artículo 5.    </w:t>
      </w:r>
    </w:p>
    <w:p w:rsidR="00CA1D0B" w:rsidRDefault="00CA1D0B" w:rsidP="00CA1D0B">
      <w:pPr>
        <w:spacing w:after="0" w:line="240" w:lineRule="auto"/>
        <w:jc w:val="both"/>
      </w:pPr>
    </w:p>
    <w:p w:rsidR="00CA1D0B" w:rsidRDefault="00CA1D0B" w:rsidP="00CA1D0B">
      <w:pPr>
        <w:spacing w:after="0" w:line="240" w:lineRule="auto"/>
        <w:jc w:val="both"/>
      </w:pPr>
      <w:r>
        <w:t>Se tomará como base del presente tributo, el metro cuadrado de superficie ocupada por el puesto, instalación o actividad que se autorice, valorado según la tarifa de esta ordenanza, los días naturales de ocupación, y cada mesa o silla instalada en la vía pública por los establecimientos industriales, y el plazo por el que se autorice la industria callejera o ambulante o el rodaje cinematográfico.</w:t>
      </w:r>
    </w:p>
    <w:p w:rsidR="00CA1D0B" w:rsidRDefault="00CA1D0B" w:rsidP="00CA1D0B">
      <w:pPr>
        <w:spacing w:after="0" w:line="240" w:lineRule="auto"/>
        <w:jc w:val="both"/>
      </w:pPr>
    </w:p>
    <w:p w:rsidR="00CA1D0B" w:rsidRDefault="00CA1D0B" w:rsidP="00CA1D0B">
      <w:pPr>
        <w:spacing w:after="0" w:line="240" w:lineRule="auto"/>
        <w:jc w:val="both"/>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Artículo 6. Cuota tributaria.    redacciones  </w:t>
      </w:r>
    </w:p>
    <w:p w:rsidR="00CA1D0B" w:rsidRDefault="00CA1D0B" w:rsidP="00CA1D0B">
      <w:pPr>
        <w:spacing w:after="0" w:line="240" w:lineRule="auto"/>
        <w:jc w:val="both"/>
      </w:pPr>
    </w:p>
    <w:p w:rsidR="00CA1D0B" w:rsidRDefault="00CA1D0B" w:rsidP="00CA1D0B">
      <w:pPr>
        <w:spacing w:after="0" w:line="240" w:lineRule="auto"/>
        <w:jc w:val="both"/>
      </w:pPr>
      <w:r>
        <w:lastRenderedPageBreak/>
        <w:t>6.</w:t>
      </w:r>
      <w:proofErr w:type="gramStart"/>
      <w:r>
        <w:t>1.As</w:t>
      </w:r>
      <w:proofErr w:type="gramEnd"/>
      <w:r>
        <w:t xml:space="preserve"> tarifas a aplicar serán as </w:t>
      </w:r>
      <w:proofErr w:type="spellStart"/>
      <w:r>
        <w:t>seguintes</w:t>
      </w:r>
      <w:proofErr w:type="spellEnd"/>
      <w:r>
        <w:t>:</w:t>
      </w:r>
    </w:p>
    <w:p w:rsidR="00CA1D0B" w:rsidRDefault="00CA1D0B" w:rsidP="00CA1D0B"/>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08"/>
        <w:gridCol w:w="896"/>
      </w:tblGrid>
      <w:tr w:rsidR="00CA1D0B" w:rsidRPr="00CA1D0B" w:rsidTr="00CA1D0B">
        <w:trPr>
          <w:tblCellSpacing w:w="15" w:type="dxa"/>
        </w:trPr>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 xml:space="preserve">Por instalación de </w:t>
            </w:r>
            <w:proofErr w:type="spellStart"/>
            <w:r w:rsidRPr="00CA1D0B">
              <w:rPr>
                <w:rFonts w:ascii="Verdana" w:eastAsia="Times New Roman" w:hAnsi="Verdana" w:cs="Times New Roman"/>
                <w:sz w:val="16"/>
                <w:szCs w:val="16"/>
                <w:lang w:eastAsia="es-ES"/>
              </w:rPr>
              <w:t>postos</w:t>
            </w:r>
            <w:proofErr w:type="spellEnd"/>
            <w:r w:rsidRPr="00CA1D0B">
              <w:rPr>
                <w:rFonts w:ascii="Verdana" w:eastAsia="Times New Roman" w:hAnsi="Verdana" w:cs="Times New Roman"/>
                <w:sz w:val="16"/>
                <w:szCs w:val="16"/>
                <w:lang w:eastAsia="es-ES"/>
              </w:rPr>
              <w:t xml:space="preserve"> de venta de </w:t>
            </w:r>
            <w:proofErr w:type="spellStart"/>
            <w:r w:rsidRPr="00CA1D0B">
              <w:rPr>
                <w:rFonts w:ascii="Verdana" w:eastAsia="Times New Roman" w:hAnsi="Verdana" w:cs="Times New Roman"/>
                <w:sz w:val="16"/>
                <w:szCs w:val="16"/>
                <w:lang w:eastAsia="es-ES"/>
              </w:rPr>
              <w:t>calquera</w:t>
            </w:r>
            <w:proofErr w:type="spellEnd"/>
            <w:r w:rsidRPr="00CA1D0B">
              <w:rPr>
                <w:rFonts w:ascii="Verdana" w:eastAsia="Times New Roman" w:hAnsi="Verdana" w:cs="Times New Roman"/>
                <w:sz w:val="16"/>
                <w:szCs w:val="16"/>
                <w:lang w:eastAsia="es-ES"/>
              </w:rPr>
              <w:t xml:space="preserve"> clase </w:t>
            </w:r>
            <w:proofErr w:type="spellStart"/>
            <w:r w:rsidRPr="00CA1D0B">
              <w:rPr>
                <w:rFonts w:ascii="Verdana" w:eastAsia="Times New Roman" w:hAnsi="Verdana" w:cs="Times New Roman"/>
                <w:sz w:val="16"/>
                <w:szCs w:val="16"/>
                <w:lang w:eastAsia="es-ES"/>
              </w:rPr>
              <w:t>na</w:t>
            </w:r>
            <w:proofErr w:type="spellEnd"/>
            <w:r w:rsidRPr="00CA1D0B">
              <w:rPr>
                <w:rFonts w:ascii="Verdana" w:eastAsia="Times New Roman" w:hAnsi="Verdana" w:cs="Times New Roman"/>
                <w:sz w:val="16"/>
                <w:szCs w:val="16"/>
                <w:lang w:eastAsia="es-ES"/>
              </w:rPr>
              <w:t xml:space="preserve"> vía </w:t>
            </w:r>
            <w:proofErr w:type="spellStart"/>
            <w:r w:rsidRPr="00CA1D0B">
              <w:rPr>
                <w:rFonts w:ascii="Verdana" w:eastAsia="Times New Roman" w:hAnsi="Verdana" w:cs="Times New Roman"/>
                <w:sz w:val="16"/>
                <w:szCs w:val="16"/>
                <w:lang w:eastAsia="es-ES"/>
              </w:rPr>
              <w:t>publica</w:t>
            </w:r>
            <w:proofErr w:type="spellEnd"/>
            <w:r w:rsidRPr="00CA1D0B">
              <w:rPr>
                <w:rFonts w:ascii="Verdana" w:eastAsia="Times New Roman" w:hAnsi="Verdana" w:cs="Times New Roman"/>
                <w:sz w:val="16"/>
                <w:szCs w:val="16"/>
                <w:lang w:eastAsia="es-ES"/>
              </w:rPr>
              <w:t>, por m² e día</w:t>
            </w:r>
          </w:p>
        </w:tc>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0,82 euros</w:t>
            </w:r>
          </w:p>
        </w:tc>
      </w:tr>
      <w:tr w:rsidR="00CA1D0B" w:rsidRPr="00CA1D0B" w:rsidTr="00CA1D0B">
        <w:trPr>
          <w:tblCellSpacing w:w="15" w:type="dxa"/>
        </w:trPr>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 xml:space="preserve">Por instalación </w:t>
            </w:r>
            <w:proofErr w:type="spellStart"/>
            <w:r w:rsidRPr="00CA1D0B">
              <w:rPr>
                <w:rFonts w:ascii="Verdana" w:eastAsia="Times New Roman" w:hAnsi="Verdana" w:cs="Times New Roman"/>
                <w:sz w:val="16"/>
                <w:szCs w:val="16"/>
                <w:lang w:eastAsia="es-ES"/>
              </w:rPr>
              <w:t>na</w:t>
            </w:r>
            <w:proofErr w:type="spellEnd"/>
            <w:r w:rsidRPr="00CA1D0B">
              <w:rPr>
                <w:rFonts w:ascii="Verdana" w:eastAsia="Times New Roman" w:hAnsi="Verdana" w:cs="Times New Roman"/>
                <w:sz w:val="16"/>
                <w:szCs w:val="16"/>
                <w:lang w:eastAsia="es-ES"/>
              </w:rPr>
              <w:t xml:space="preserve"> vía pública de barracas, circos o </w:t>
            </w:r>
            <w:proofErr w:type="spellStart"/>
            <w:r w:rsidRPr="00CA1D0B">
              <w:rPr>
                <w:rFonts w:ascii="Verdana" w:eastAsia="Times New Roman" w:hAnsi="Verdana" w:cs="Times New Roman"/>
                <w:sz w:val="16"/>
                <w:szCs w:val="16"/>
                <w:lang w:eastAsia="es-ES"/>
              </w:rPr>
              <w:t>calquera</w:t>
            </w:r>
            <w:proofErr w:type="spellEnd"/>
            <w:r w:rsidRPr="00CA1D0B">
              <w:rPr>
                <w:rFonts w:ascii="Verdana" w:eastAsia="Times New Roman" w:hAnsi="Verdana" w:cs="Times New Roman"/>
                <w:sz w:val="16"/>
                <w:szCs w:val="16"/>
                <w:lang w:eastAsia="es-ES"/>
              </w:rPr>
              <w:t xml:space="preserve"> </w:t>
            </w:r>
            <w:proofErr w:type="spellStart"/>
            <w:r w:rsidRPr="00CA1D0B">
              <w:rPr>
                <w:rFonts w:ascii="Verdana" w:eastAsia="Times New Roman" w:hAnsi="Verdana" w:cs="Times New Roman"/>
                <w:sz w:val="16"/>
                <w:szCs w:val="16"/>
                <w:lang w:eastAsia="es-ES"/>
              </w:rPr>
              <w:t>outra</w:t>
            </w:r>
            <w:proofErr w:type="spellEnd"/>
            <w:r w:rsidRPr="00CA1D0B">
              <w:rPr>
                <w:rFonts w:ascii="Verdana" w:eastAsia="Times New Roman" w:hAnsi="Verdana" w:cs="Times New Roman"/>
                <w:sz w:val="16"/>
                <w:szCs w:val="16"/>
                <w:lang w:eastAsia="es-ES"/>
              </w:rPr>
              <w:t xml:space="preserve"> clases de espectáculos, por m² e día</w:t>
            </w:r>
          </w:p>
        </w:tc>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0,30 euros</w:t>
            </w:r>
          </w:p>
        </w:tc>
      </w:tr>
      <w:tr w:rsidR="00CA1D0B" w:rsidRPr="00CA1D0B" w:rsidTr="00CA1D0B">
        <w:trPr>
          <w:tblCellSpacing w:w="15" w:type="dxa"/>
        </w:trPr>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 xml:space="preserve">Por instalación de carpas o </w:t>
            </w:r>
            <w:proofErr w:type="spellStart"/>
            <w:r w:rsidRPr="00CA1D0B">
              <w:rPr>
                <w:rFonts w:ascii="Verdana" w:eastAsia="Times New Roman" w:hAnsi="Verdana" w:cs="Times New Roman"/>
                <w:sz w:val="16"/>
                <w:szCs w:val="16"/>
                <w:lang w:eastAsia="es-ES"/>
              </w:rPr>
              <w:t>estruturas</w:t>
            </w:r>
            <w:proofErr w:type="spellEnd"/>
            <w:r w:rsidRPr="00CA1D0B">
              <w:rPr>
                <w:rFonts w:ascii="Verdana" w:eastAsia="Times New Roman" w:hAnsi="Verdana" w:cs="Times New Roman"/>
                <w:sz w:val="16"/>
                <w:szCs w:val="16"/>
                <w:lang w:eastAsia="es-ES"/>
              </w:rPr>
              <w:t xml:space="preserve"> análogas para actos </w:t>
            </w:r>
            <w:proofErr w:type="spellStart"/>
            <w:r w:rsidRPr="00CA1D0B">
              <w:rPr>
                <w:rFonts w:ascii="Verdana" w:eastAsia="Times New Roman" w:hAnsi="Verdana" w:cs="Times New Roman"/>
                <w:sz w:val="16"/>
                <w:szCs w:val="16"/>
                <w:lang w:eastAsia="es-ES"/>
              </w:rPr>
              <w:t>culturais</w:t>
            </w:r>
            <w:proofErr w:type="spellEnd"/>
            <w:r w:rsidRPr="00CA1D0B">
              <w:rPr>
                <w:rFonts w:ascii="Verdana" w:eastAsia="Times New Roman" w:hAnsi="Verdana" w:cs="Times New Roman"/>
                <w:sz w:val="16"/>
                <w:szCs w:val="16"/>
                <w:lang w:eastAsia="es-ES"/>
              </w:rPr>
              <w:t xml:space="preserve">, de </w:t>
            </w:r>
            <w:proofErr w:type="spellStart"/>
            <w:r w:rsidRPr="00CA1D0B">
              <w:rPr>
                <w:rFonts w:ascii="Verdana" w:eastAsia="Times New Roman" w:hAnsi="Verdana" w:cs="Times New Roman"/>
                <w:sz w:val="16"/>
                <w:szCs w:val="16"/>
                <w:lang w:eastAsia="es-ES"/>
              </w:rPr>
              <w:t>lecer</w:t>
            </w:r>
            <w:proofErr w:type="spellEnd"/>
            <w:r w:rsidRPr="00CA1D0B">
              <w:rPr>
                <w:rFonts w:ascii="Verdana" w:eastAsia="Times New Roman" w:hAnsi="Verdana" w:cs="Times New Roman"/>
                <w:sz w:val="16"/>
                <w:szCs w:val="16"/>
                <w:lang w:eastAsia="es-ES"/>
              </w:rPr>
              <w:t xml:space="preserve">, </w:t>
            </w:r>
            <w:proofErr w:type="spellStart"/>
            <w:r w:rsidRPr="00CA1D0B">
              <w:rPr>
                <w:rFonts w:ascii="Verdana" w:eastAsia="Times New Roman" w:hAnsi="Verdana" w:cs="Times New Roman"/>
                <w:sz w:val="16"/>
                <w:szCs w:val="16"/>
                <w:lang w:eastAsia="es-ES"/>
              </w:rPr>
              <w:t>etc</w:t>
            </w:r>
            <w:proofErr w:type="spellEnd"/>
            <w:r w:rsidRPr="00CA1D0B">
              <w:rPr>
                <w:rFonts w:ascii="Verdana" w:eastAsia="Times New Roman" w:hAnsi="Verdana" w:cs="Times New Roman"/>
                <w:sz w:val="16"/>
                <w:szCs w:val="16"/>
                <w:lang w:eastAsia="es-ES"/>
              </w:rPr>
              <w:t xml:space="preserve"> por m²n e día</w:t>
            </w:r>
          </w:p>
        </w:tc>
        <w:tc>
          <w:tcPr>
            <w:tcW w:w="0" w:type="auto"/>
            <w:shd w:val="clear" w:color="auto" w:fill="FFFFFF"/>
            <w:vAlign w:val="center"/>
            <w:hideMark/>
          </w:tcPr>
          <w:p w:rsidR="00CA1D0B" w:rsidRPr="00CA1D0B" w:rsidRDefault="00CA1D0B" w:rsidP="00CA1D0B">
            <w:pPr>
              <w:spacing w:before="100" w:beforeAutospacing="1" w:after="100" w:afterAutospacing="1" w:line="240" w:lineRule="auto"/>
              <w:jc w:val="both"/>
              <w:rPr>
                <w:rFonts w:ascii="Verdana" w:eastAsia="Times New Roman" w:hAnsi="Verdana" w:cs="Times New Roman"/>
                <w:sz w:val="16"/>
                <w:szCs w:val="16"/>
                <w:lang w:eastAsia="es-ES"/>
              </w:rPr>
            </w:pPr>
            <w:r w:rsidRPr="00CA1D0B">
              <w:rPr>
                <w:rFonts w:ascii="Verdana" w:eastAsia="Times New Roman" w:hAnsi="Verdana" w:cs="Times New Roman"/>
                <w:sz w:val="16"/>
                <w:szCs w:val="16"/>
                <w:lang w:eastAsia="es-ES"/>
              </w:rPr>
              <w:t>0,30 euros</w:t>
            </w:r>
          </w:p>
        </w:tc>
      </w:tr>
    </w:tbl>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 xml:space="preserve">6.2 As </w:t>
      </w:r>
      <w:proofErr w:type="spellStart"/>
      <w:r w:rsidRPr="00CA1D0B">
        <w:rPr>
          <w:rFonts w:cstheme="minorHAnsi"/>
        </w:rPr>
        <w:t>instalacións</w:t>
      </w:r>
      <w:proofErr w:type="spellEnd"/>
      <w:r w:rsidRPr="00CA1D0B">
        <w:rPr>
          <w:rFonts w:cstheme="minorHAnsi"/>
        </w:rPr>
        <w:t xml:space="preserve"> que ocupen </w:t>
      </w:r>
      <w:proofErr w:type="spellStart"/>
      <w:r w:rsidRPr="00CA1D0B">
        <w:rPr>
          <w:rFonts w:cstheme="minorHAnsi"/>
        </w:rPr>
        <w:t>unha</w:t>
      </w:r>
      <w:proofErr w:type="spellEnd"/>
      <w:r w:rsidRPr="00CA1D0B">
        <w:rPr>
          <w:rFonts w:cstheme="minorHAnsi"/>
        </w:rPr>
        <w:t xml:space="preserve"> superficie a 1.000 m², a </w:t>
      </w:r>
      <w:proofErr w:type="spellStart"/>
      <w:r w:rsidRPr="00CA1D0B">
        <w:rPr>
          <w:rFonts w:cstheme="minorHAnsi"/>
        </w:rPr>
        <w:t>partires</w:t>
      </w:r>
      <w:proofErr w:type="spellEnd"/>
      <w:r w:rsidRPr="00CA1D0B">
        <w:rPr>
          <w:rFonts w:cstheme="minorHAnsi"/>
        </w:rPr>
        <w:t xml:space="preserve"> do segundo día da </w:t>
      </w:r>
      <w:proofErr w:type="spellStart"/>
      <w:r w:rsidRPr="00CA1D0B">
        <w:rPr>
          <w:rFonts w:cstheme="minorHAnsi"/>
        </w:rPr>
        <w:t>súa</w:t>
      </w:r>
      <w:proofErr w:type="spellEnd"/>
      <w:r w:rsidRPr="00CA1D0B">
        <w:rPr>
          <w:rFonts w:cstheme="minorHAnsi"/>
        </w:rPr>
        <w:t xml:space="preserve"> </w:t>
      </w:r>
      <w:proofErr w:type="spellStart"/>
      <w:r w:rsidRPr="00CA1D0B">
        <w:rPr>
          <w:rFonts w:cstheme="minorHAnsi"/>
        </w:rPr>
        <w:t>instalacións</w:t>
      </w:r>
      <w:proofErr w:type="spellEnd"/>
      <w:r w:rsidRPr="00CA1D0B">
        <w:rPr>
          <w:rFonts w:cstheme="minorHAnsi"/>
        </w:rPr>
        <w:t xml:space="preserve"> </w:t>
      </w:r>
      <w:proofErr w:type="spellStart"/>
      <w:r w:rsidRPr="00CA1D0B">
        <w:rPr>
          <w:rFonts w:cstheme="minorHAnsi"/>
        </w:rPr>
        <w:t>terá</w:t>
      </w:r>
      <w:proofErr w:type="spellEnd"/>
      <w:r w:rsidRPr="00CA1D0B">
        <w:rPr>
          <w:rFonts w:cstheme="minorHAnsi"/>
        </w:rPr>
        <w:t xml:space="preserve"> </w:t>
      </w:r>
      <w:proofErr w:type="spellStart"/>
      <w:r w:rsidRPr="00CA1D0B">
        <w:rPr>
          <w:rFonts w:cstheme="minorHAnsi"/>
        </w:rPr>
        <w:t>unha</w:t>
      </w:r>
      <w:proofErr w:type="spellEnd"/>
      <w:r w:rsidRPr="00CA1D0B">
        <w:rPr>
          <w:rFonts w:cstheme="minorHAnsi"/>
        </w:rPr>
        <w:t xml:space="preserve"> bonificación do 50%.</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Responsables. Artículo 7.    </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solidarias de las infracciones cometidas en este régimen de tributación.</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2. Los copartícipes cotitulares de las herencias yacentes, comunidades de bienes y demás entidades que, carentes de personalidad jurídica, constituyan una unidad económica o un patrimonio separado, susceptible de imposición, responderán solidariamente y en proporción a sus respectivas participaciones de las obligaciones tributarias de dichas entidades.</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3. Serán responsables subsidiarios de las infracciones simples y de la totalidad de la deuda tributaria en caso de infracciones graves cometidas por las personas jurídicas, los administradores de aquellas que no realicen los actos necesarios de su incumbencia, para el cumplimiento de las obligaciones tributarias infringidas, consintieran en el incumplimiento por quienes dependan de ellos o adopten acuerdos que hicieran posible las infracciones. Asimismo, tales administradores responderán subsidiariamente de las obligaciones tributarias que estén pendientes de cumplimentar por las personas jurídicas que hayan cesado en sus actividades.</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 xml:space="preserve">4. Serán responsables subsidiarios los síndicos, interventores o liquidadores de quiebras, concursos, sociedades y entidades en general, cuando por negligencia o mala fe no realicen las gestiones necesarias para el total cumplimiento de las obligaciones tributarais devengadas con anterioridad a dichas situaciones y que </w:t>
      </w:r>
      <w:proofErr w:type="spellStart"/>
      <w:r w:rsidRPr="00CA1D0B">
        <w:rPr>
          <w:rFonts w:cstheme="minorHAnsi"/>
        </w:rPr>
        <w:t>sena</w:t>
      </w:r>
      <w:proofErr w:type="spellEnd"/>
      <w:r w:rsidRPr="00CA1D0B">
        <w:rPr>
          <w:rFonts w:cstheme="minorHAnsi"/>
        </w:rPr>
        <w:t xml:space="preserve"> imputables a los respectivos sujetos pasivos.</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Exenciones, reducciones y demás beneficios legalmente aplicables. Artículo 8.    </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De conformidad con lo dispuesto en el artículo 9 de la Ley 39/88, del 28 de diciembre, no se reconoce beneficio tributario alguno, salvo los que sean consecuencia de lo establecido en los tratados o acuerdos internacionales o los previstos en normas con rango de ley.</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El Estado, las comunidades autónomas y las entidades locales no estarán obligados al pago de las tasas por utilización privativa o aprovechamiento especial del dominio público por los aprovechamientos inherentes a los servicios públicos de comunicaciones que exploten directamente y por todos los que inmediatamente interesen a la seguridad ciudadana o a la defensa nacional.</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lastRenderedPageBreak/>
        <w:t xml:space="preserve">Normas de gestión. Artículo 9.    </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1. Las personas naturales o jurídicas interesadas en obtener autorización para la colocación de puestos u otras instalaciones en la vía pública presentarán en el Ayuntamiento solicitud detallada de la extensión, duración y carácter del aprovechamiento, a la que acompañarán el croquis correspondiente del lugar exacto del emplazamiento de la instalación.</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 xml:space="preserve">2. Los titulares de los aprovechamientos, al caducar la licencia concedida para los mismos, deberán proceder a retirar de la vía pública las instalaciones y, si no lo hicieran, el Ayuntamiento se hará cargo de </w:t>
      </w:r>
      <w:proofErr w:type="gramStart"/>
      <w:r w:rsidRPr="00CA1D0B">
        <w:rPr>
          <w:rFonts w:cstheme="minorHAnsi"/>
        </w:rPr>
        <w:t>las mismas</w:t>
      </w:r>
      <w:proofErr w:type="gramEnd"/>
      <w:r w:rsidRPr="00CA1D0B">
        <w:rPr>
          <w:rFonts w:cstheme="minorHAnsi"/>
        </w:rPr>
        <w:t>, si fueran utilizables, o adoptará las medidas necesarias para su utilización</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Infracciones y sanciones tributarias. Artículo 10.    </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En todo lo relativo a la calificación de infracciones tributarias y sanciones, además de lo previsto en esta ordenanza, se estará a lo dispuesto en los artículos 77 y siguientes de la Ley General Tributaria y demás normativa aplicable.</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color w:val="1F4E79" w:themeColor="accent5" w:themeShade="80"/>
        </w:rPr>
      </w:pPr>
      <w:r w:rsidRPr="00CA1D0B">
        <w:rPr>
          <w:rFonts w:cstheme="minorHAnsi"/>
          <w:color w:val="1F4E79" w:themeColor="accent5" w:themeShade="80"/>
        </w:rPr>
        <w:t xml:space="preserve">Disposición final.    </w:t>
      </w:r>
    </w:p>
    <w:p w:rsidR="00CA1D0B" w:rsidRPr="00CA1D0B" w:rsidRDefault="00CA1D0B" w:rsidP="00CA1D0B">
      <w:pPr>
        <w:spacing w:after="0" w:line="240" w:lineRule="auto"/>
        <w:jc w:val="both"/>
        <w:rPr>
          <w:rFonts w:cstheme="minorHAnsi"/>
        </w:rPr>
      </w:pPr>
    </w:p>
    <w:p w:rsidR="00CA1D0B" w:rsidRPr="00CA1D0B" w:rsidRDefault="00CA1D0B" w:rsidP="00CA1D0B">
      <w:pPr>
        <w:spacing w:after="0" w:line="240" w:lineRule="auto"/>
        <w:jc w:val="both"/>
        <w:rPr>
          <w:rFonts w:cstheme="minorHAnsi"/>
        </w:rPr>
      </w:pPr>
      <w:r w:rsidRPr="00CA1D0B">
        <w:rPr>
          <w:rFonts w:cstheme="minorHAnsi"/>
        </w:rPr>
        <w:t>La presente ordenanza fiscal entrará en vigor al día siguiente de su publicación en el BOP, permaneciendo en vigor hasta su modificación o derogación expresa.</w:t>
      </w:r>
    </w:p>
    <w:sectPr w:rsidR="00CA1D0B" w:rsidRPr="00CA1D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0B"/>
    <w:rsid w:val="00CA1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27C4"/>
  <w15:chartTrackingRefBased/>
  <w15:docId w15:val="{9A6B97D4-119B-4D6A-AE83-F85E379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texto-1">
    <w:name w:val="tabla-texto-1"/>
    <w:basedOn w:val="Normal"/>
    <w:rsid w:val="00CA1D0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2018-06-15T07:51:00Z</dcterms:created>
  <dcterms:modified xsi:type="dcterms:W3CDTF">2018-06-15T07:55:00Z</dcterms:modified>
</cp:coreProperties>
</file>